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8515E" w14:textId="77777777" w:rsidR="00DC3E4C" w:rsidRDefault="00000000">
      <w:pPr>
        <w:spacing w:after="40" w:line="252" w:lineRule="auto"/>
        <w:jc w:val="center"/>
      </w:pPr>
      <w:r>
        <w:rPr>
          <w:b/>
          <w:bCs/>
          <w:color w:val="1F3864"/>
          <w:sz w:val="30"/>
          <w:szCs w:val="30"/>
        </w:rPr>
        <w:t>СРАВНИТЕЛЬНАЯ ТАБЛИЦА</w:t>
      </w:r>
    </w:p>
    <w:p w14:paraId="01167FFC" w14:textId="77777777" w:rsidR="00DC3E4C" w:rsidRDefault="00000000">
      <w:pPr>
        <w:spacing w:after="40" w:line="252" w:lineRule="auto"/>
        <w:jc w:val="center"/>
      </w:pPr>
      <w:r>
        <w:rPr>
          <w:sz w:val="22"/>
          <w:szCs w:val="22"/>
        </w:rPr>
        <w:t>к проекту Закона Республики Казахстан «О комплексной поддержке детей с ограниченными возможностями»</w:t>
      </w:r>
    </w:p>
    <w:p w14:paraId="57388B56" w14:textId="77777777" w:rsidR="00DC3E4C" w:rsidRDefault="00000000">
      <w:pPr>
        <w:spacing w:after="120" w:line="252" w:lineRule="auto"/>
        <w:jc w:val="center"/>
      </w:pPr>
      <w:r>
        <w:rPr>
          <w:i/>
          <w:iCs/>
          <w:color w:val="595959"/>
          <w:sz w:val="18"/>
          <w:szCs w:val="18"/>
        </w:rPr>
        <w:t>Оригинальный текст проекта — слева; пояснение простым языком, сравнение с международной практикой и вывод — справа. Итоговая аналитика — после таблицы.</w:t>
      </w:r>
    </w:p>
    <w:p w14:paraId="2F464334" w14:textId="77777777" w:rsidR="00DC3E4C" w:rsidRDefault="00000000">
      <w:pPr>
        <w:spacing w:after="160"/>
        <w:jc w:val="center"/>
      </w:pPr>
      <w:r>
        <w:rPr>
          <w:b/>
          <w:bCs/>
          <w:sz w:val="18"/>
          <w:szCs w:val="18"/>
        </w:rPr>
        <w:t xml:space="preserve">Оценка </w:t>
      </w:r>
      <w:proofErr w:type="gramStart"/>
      <w:r>
        <w:rPr>
          <w:b/>
          <w:bCs/>
          <w:sz w:val="18"/>
          <w:szCs w:val="18"/>
        </w:rPr>
        <w:t xml:space="preserve">нормы:  </w:t>
      </w:r>
      <w:r>
        <w:rPr>
          <w:b/>
          <w:bCs/>
          <w:color w:val="1E7B34"/>
          <w:sz w:val="17"/>
          <w:szCs w:val="17"/>
          <w:shd w:val="clear" w:color="auto" w:fill="E6F4EA"/>
        </w:rPr>
        <w:t xml:space="preserve"> ПОДДЕРЖАТЬ </w:t>
      </w:r>
      <w:r>
        <w:rPr>
          <w:sz w:val="17"/>
          <w:szCs w:val="17"/>
        </w:rPr>
        <w:t xml:space="preserve"> норма</w:t>
      </w:r>
      <w:proofErr w:type="gramEnd"/>
      <w:r>
        <w:rPr>
          <w:sz w:val="17"/>
          <w:szCs w:val="17"/>
        </w:rPr>
        <w:t xml:space="preserve"> приемлема   </w:t>
      </w:r>
      <w:r>
        <w:rPr>
          <w:b/>
          <w:bCs/>
          <w:color w:val="9A6700"/>
          <w:sz w:val="17"/>
          <w:szCs w:val="17"/>
          <w:shd w:val="clear" w:color="auto" w:fill="FFF4D6"/>
        </w:rPr>
        <w:t xml:space="preserve"> </w:t>
      </w:r>
      <w:proofErr w:type="gramStart"/>
      <w:r>
        <w:rPr>
          <w:b/>
          <w:bCs/>
          <w:color w:val="9A6700"/>
          <w:sz w:val="17"/>
          <w:szCs w:val="17"/>
          <w:shd w:val="clear" w:color="auto" w:fill="FFF4D6"/>
        </w:rPr>
        <w:t xml:space="preserve">ДОРАБОТАТЬ </w:t>
      </w:r>
      <w:r>
        <w:rPr>
          <w:sz w:val="17"/>
          <w:szCs w:val="17"/>
        </w:rPr>
        <w:t xml:space="preserve"> нужна</w:t>
      </w:r>
      <w:proofErr w:type="gramEnd"/>
      <w:r>
        <w:rPr>
          <w:sz w:val="17"/>
          <w:szCs w:val="17"/>
        </w:rPr>
        <w:t xml:space="preserve"> доработка формулировок   </w:t>
      </w:r>
      <w:r>
        <w:rPr>
          <w:b/>
          <w:bCs/>
          <w:color w:val="B42318"/>
          <w:sz w:val="17"/>
          <w:szCs w:val="17"/>
          <w:shd w:val="clear" w:color="auto" w:fill="FDE8E7"/>
        </w:rPr>
        <w:t xml:space="preserve"> </w:t>
      </w:r>
      <w:proofErr w:type="gramStart"/>
      <w:r>
        <w:rPr>
          <w:b/>
          <w:bCs/>
          <w:color w:val="B42318"/>
          <w:sz w:val="17"/>
          <w:szCs w:val="17"/>
          <w:shd w:val="clear" w:color="auto" w:fill="FDE8E7"/>
        </w:rPr>
        <w:t xml:space="preserve">КРИТИЧНО </w:t>
      </w:r>
      <w:r>
        <w:rPr>
          <w:sz w:val="17"/>
          <w:szCs w:val="17"/>
        </w:rPr>
        <w:t xml:space="preserve"> системный</w:t>
      </w:r>
      <w:proofErr w:type="gramEnd"/>
      <w:r>
        <w:rPr>
          <w:sz w:val="17"/>
          <w:szCs w:val="17"/>
        </w:rPr>
        <w:t xml:space="preserve"> риск, без исправления не поддерживать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3"/>
        <w:gridCol w:w="8315"/>
      </w:tblGrid>
      <w:tr w:rsidR="00DC3E4C" w14:paraId="4432DC8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8CE27B" w14:textId="77777777" w:rsidR="00DC3E4C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Текст проекта закона (оригинал)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D9522F" w14:textId="77777777" w:rsidR="00DC3E4C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Пояснение простым языком, международные аналоги и вывод</w:t>
            </w:r>
          </w:p>
        </w:tc>
      </w:tr>
      <w:tr w:rsidR="00DC3E4C" w14:paraId="34DA8C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9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43A9EB" w14:textId="77777777" w:rsidR="00DC3E4C" w:rsidRDefault="00000000">
            <w:pPr>
              <w:spacing w:line="252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Глава 1. ОБЩИЕ ПОЛОЖЕНИЯ</w:t>
            </w:r>
          </w:p>
        </w:tc>
      </w:tr>
      <w:tr w:rsidR="00DC3E4C" w14:paraId="0998CEBA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3A41CE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1. Основные понятия, используемые в настоящем Законе</w:t>
            </w:r>
          </w:p>
          <w:p w14:paraId="38FB5933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В настоящем Законе используются следующие основные понятия:</w:t>
            </w:r>
          </w:p>
          <w:p w14:paraId="1D99B97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 xml:space="preserve">1) специальное образование – процесс воспитания и обучения детей с ограниченными возможностями, включающий создание специальных условий в организациях образования, реализующих общеобразовательные учебные программы и специальные учебные программы дошкольного воспитания и обучения, начального, основного среднего, общего среднего образования, образовательные программы технического и профессионального, </w:t>
            </w:r>
            <w:proofErr w:type="spellStart"/>
            <w:r>
              <w:rPr>
                <w:sz w:val="18"/>
                <w:szCs w:val="18"/>
              </w:rPr>
              <w:t>послесреднего</w:t>
            </w:r>
            <w:proofErr w:type="spellEnd"/>
            <w:r>
              <w:rPr>
                <w:sz w:val="18"/>
                <w:szCs w:val="18"/>
              </w:rPr>
              <w:t xml:space="preserve"> образования;</w:t>
            </w:r>
          </w:p>
          <w:p w14:paraId="2D6BFB9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специальный педагог – лицо, имеющее высшее педагогическое образование по направлению «Специальная педагогика» и осуществляющее профессиональную деятельность педагога по обучению, воспитанию и специальной психолого-педагогической поддержке детей с ограниченными возможностями, методическому сопровождению или организации образовательной деятельности;</w:t>
            </w:r>
          </w:p>
          <w:p w14:paraId="229EC983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стандарт специальной психолого-педагогической поддержки – нормативный правовой акт, устанавливающий минимальные требования к условиям, качеству и объему специальной психолого-педагогической поддержки детям с ограниченными возможностями в организациях образования;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A56647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t xml:space="preserve"> ДОРАБОТАТЬ </w:t>
            </w:r>
          </w:p>
          <w:p w14:paraId="24519AC5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Закон вводит базовые понятия. «Специальное образование» — это обучение детей с созданием особых условий, причём в обычных садах, школах и колледжах тоже. «Специальный педагог» — только человек с вузовским дипломом по направлению «Специальная педагогика». «Стандарт» — минимальные требования к помощи, которые обязаны соблюдать все организации.</w:t>
            </w:r>
          </w:p>
          <w:p w14:paraId="69AB3D66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 xml:space="preserve">В США (IDEA) и Великобритании (SEND) допуск к работе определяется квалификацией и профессиональной регистрацией специалиста (логопеды и терапевты в UK — через реестр HCPC), а не одним направлением диплома. Стандарт минимальных требований по смыслу близок к британскому SEND Code </w:t>
            </w:r>
            <w:proofErr w:type="spellStart"/>
            <w:r>
              <w:rPr>
                <w:i/>
                <w:iCs/>
                <w:sz w:val="19"/>
                <w:szCs w:val="19"/>
              </w:rPr>
              <w:t>of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sz w:val="19"/>
                <w:szCs w:val="19"/>
              </w:rPr>
              <w:t>Practice</w:t>
            </w:r>
            <w:proofErr w:type="spellEnd"/>
            <w:r>
              <w:rPr>
                <w:i/>
                <w:iCs/>
                <w:sz w:val="19"/>
                <w:szCs w:val="19"/>
              </w:rPr>
              <w:t>.</w:t>
            </w:r>
          </w:p>
          <w:p w14:paraId="695F56FB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 xml:space="preserve">Определение </w:t>
            </w:r>
            <w:proofErr w:type="spellStart"/>
            <w:r>
              <w:rPr>
                <w:sz w:val="19"/>
                <w:szCs w:val="19"/>
              </w:rPr>
              <w:t>спецпедагога</w:t>
            </w:r>
            <w:proofErr w:type="spellEnd"/>
            <w:r>
              <w:rPr>
                <w:sz w:val="19"/>
                <w:szCs w:val="19"/>
              </w:rPr>
              <w:t xml:space="preserve"> через единственное направление диплома отсекает логопедов, психологов и дефектологов с иной базой, а также ABA-специалистов — при </w:t>
            </w:r>
            <w:proofErr w:type="gramStart"/>
            <w:r>
              <w:rPr>
                <w:sz w:val="19"/>
                <w:szCs w:val="19"/>
              </w:rPr>
              <w:t>уже существующем</w:t>
            </w:r>
            <w:proofErr w:type="gramEnd"/>
            <w:r>
              <w:rPr>
                <w:sz w:val="19"/>
                <w:szCs w:val="19"/>
              </w:rPr>
              <w:t xml:space="preserve"> кадровом дефиците. Предложить: «…или прошедшее профессиональную переподготовку в установленном порядке». Стандарт — правильный инструмент, но его содержания пока нет: запросить проект стандарта вместе с законом, иначе обсуждаем «пустую рамку».</w:t>
            </w:r>
          </w:p>
        </w:tc>
      </w:tr>
      <w:tr w:rsidR="00DC3E4C" w14:paraId="31241D1C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3F6C7E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скрининг детей – массовое стандартизированное обследование детей для выявления возможных нарушений развития;</w:t>
            </w:r>
          </w:p>
          <w:p w14:paraId="0A31FD16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5) нарушения развития – временные или устойчивые нарушения в физическом и (или) психическом развитии ребенка, включая нарушения сенсорных систем, речи, интеллекта, опорно-двигательного аппарата, эмоционально-волевой сферы и поведения, задержки психического развития, требующие социальной, медицинской и специальной психолого-педагогической поддержки;</w:t>
            </w:r>
          </w:p>
          <w:p w14:paraId="3AC6EA44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6) развивающая предметно-пространственная среда – среда, обеспечивающая физическое, личностное, интеллектуальное, социальное и эмоциональное развитие ребенка дошкольного возраста, с учетом их особых образовательных потребностей и индивидуальных возможностей;</w:t>
            </w:r>
          </w:p>
          <w:p w14:paraId="7C16122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7) программа оценки особых образовательных потребностей – документ, определяющий содержание и методы выявления особых образовательных потребностей детей для определения необходимых условий получения ими образования;</w:t>
            </w:r>
          </w:p>
          <w:p w14:paraId="75C39877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lastRenderedPageBreak/>
              <w:t>8) центр оценки особых образовательных потребностей (далее – центр оценки) – юридическое лицо, создаваемое по решению местных исполнительных органов областей, городов республиканского значения, столицы, определяющее особые образовательные потребности детей группы «риска», детей с ограниченными возможностями, реализующее программы оценки особых образовательных потребностей, в том числе в условиях диагностических групп, для определения уровня освоения ими образовательных программ, а также оказывающее консультативную помощь субъектам образовательной деятельности;</w:t>
            </w:r>
          </w:p>
          <w:p w14:paraId="6BBD0AE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9) раннее выявление – процесс, направленный на своевременное выявление нарушений развития у детей раннего возраста (до трех лет) с целью обеспечения ранней поддержки;</w:t>
            </w:r>
          </w:p>
          <w:p w14:paraId="4E577178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10) ранняя поддержка – комплекс мероприятий, направленных на оказание помощи детям группы «риска», детям с ограниченными возможностями до трех лет с целью минимизации рисков нарушений развития и профилактики детской инвалидизации;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A8DBB1" w14:textId="77777777" w:rsidR="00DC3E4C" w:rsidRDefault="00000000">
            <w:pPr>
              <w:spacing w:after="80"/>
            </w:pPr>
            <w:r>
              <w:rPr>
                <w:b/>
                <w:bCs/>
                <w:color w:val="1E7B34"/>
                <w:sz w:val="17"/>
                <w:szCs w:val="17"/>
                <w:shd w:val="clear" w:color="auto" w:fill="E6F4EA"/>
              </w:rPr>
              <w:lastRenderedPageBreak/>
              <w:t xml:space="preserve"> ПОДДЕРЖАТЬ </w:t>
            </w:r>
          </w:p>
          <w:p w14:paraId="6800D9A2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Выстраивается цепочка: массовый скрининг всех детей → выявление нарушений → центр оценки определяет, какие условия нужны ребёнку для учёбы → ранняя поддержка для детей до 3 лет. Центры оценки создаёт акимат.</w:t>
            </w:r>
          </w:p>
          <w:p w14:paraId="03AA0EDF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 xml:space="preserve">Логика совпадает с IDEA </w:t>
            </w:r>
            <w:proofErr w:type="spellStart"/>
            <w:r>
              <w:rPr>
                <w:i/>
                <w:iCs/>
                <w:sz w:val="19"/>
                <w:szCs w:val="19"/>
              </w:rPr>
              <w:t>Part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C (ранняя помощь 0–3 года и «Child </w:t>
            </w:r>
            <w:proofErr w:type="spellStart"/>
            <w:r>
              <w:rPr>
                <w:i/>
                <w:iCs/>
                <w:sz w:val="19"/>
                <w:szCs w:val="19"/>
              </w:rPr>
              <w:t>Find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» — обязанность государства самому активно находить таких детей) и немецкой </w:t>
            </w:r>
            <w:proofErr w:type="spellStart"/>
            <w:r>
              <w:rPr>
                <w:i/>
                <w:iCs/>
                <w:sz w:val="19"/>
                <w:szCs w:val="19"/>
              </w:rPr>
              <w:t>Frühförderung</w:t>
            </w:r>
            <w:proofErr w:type="spellEnd"/>
            <w:r>
              <w:rPr>
                <w:i/>
                <w:iCs/>
                <w:sz w:val="19"/>
                <w:szCs w:val="19"/>
              </w:rPr>
              <w:t>. Но в Германии ранняя помощь продолжается до поступления в школу, а не обрывается в 3 года.</w:t>
            </w:r>
          </w:p>
          <w:p w14:paraId="2E092D85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1E7B34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Поддержать концепцию с оговорками. Центр оценки по сути — перезапуск действующих ПМПК; важно, чтобы это не стало сменой вывески. Возрастной «обрыв» в 3 года создаёт разрыв 3–6 лет: из ранней поддержки ребёнок вышел, а в школу ещё не пошёл. Определение «нарушений развития» построено на медицинской модели, тогда как Конвенция ООН исходит из социальной модели (барьеры среды).</w:t>
            </w:r>
          </w:p>
        </w:tc>
      </w:tr>
      <w:tr w:rsidR="00DC3E4C" w14:paraId="1D32D609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7D943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11) индивидуальное обучение – форма обучения и воспитания детей, нарушения развития которых не позволяют им постоянно или временно участвовать в образовательном процессе в условиях общего класса, группы;</w:t>
            </w:r>
          </w:p>
          <w:p w14:paraId="59AAC72F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12) индивидуальный план поддержки – документ, определяющий объем медицинских, образовательных и специальных социальных услуг детям с ограниченными возможностями и детям группы «риска»;</w:t>
            </w:r>
          </w:p>
          <w:p w14:paraId="07A8367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13) инклюзивная культура – система ценностей, обеспечивающая равные возможности и участие в жизни общества всех детей, независимо от их физических, психических, социальных, культурных или иных особенностей;</w:t>
            </w:r>
          </w:p>
          <w:p w14:paraId="5B3D0A6D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14) дети с ограниченными возможностями – дети с нарушениями развития, препятствующими их полноценному участию в образовательном процессе и социализации, включая детей с инвалидностью;</w:t>
            </w:r>
          </w:p>
          <w:p w14:paraId="4FC5EA16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15) специальная психолого-педагогическая поддержка детей с ограниченными возможностями – комплекс услуг, направленных на развитие и компенсацию нарушенных функций детей с ограниченными возможностями, соответствующие минимальным требованиям, установленных стандартом специальной психолого-педагогической поддержки, предоставляемые организациями образования, независимо от форм собственности и ведомственной подчиненности;</w:t>
            </w:r>
          </w:p>
          <w:p w14:paraId="76B23CCF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16) организация образования, предоставляющая специальную психолого-педагогическую поддержку детям с ограниченными возможностями – организация образования, осуществляющая деятельность в соответствии со стандартом специальной психолого-педагогической поддержки;</w:t>
            </w:r>
          </w:p>
          <w:p w14:paraId="2ED3C3D7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17) социализация детей с ограниченными возможностями – процесс интеграции детей с ограниченными возможностями в общественную жизнь с целью обеспечения равных возможностей их полноценного участия в различных сферах жизнедеятельности;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0CE5A7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t xml:space="preserve"> ДОРАБОТАТЬ </w:t>
            </w:r>
          </w:p>
          <w:p w14:paraId="42D2E347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Ключевые понятия закона. Индивидуальное обучение — когда ребёнок временно или постоянно не может учиться в общем классе. Индивидуальный план поддержки (ИПП) — единый документ, где расписано, какие медицинские, учебные и социальные услуги получает ребёнок. «Дети с ограниченными возможностями» — шире, чем дети с инвалидностью: это любой ребёнок с нарушением, которое мешает учиться и социализироваться.</w:t>
            </w:r>
          </w:p>
          <w:p w14:paraId="2F65E9B2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 xml:space="preserve">ИПП — прямой аналог британского EHC </w:t>
            </w:r>
            <w:proofErr w:type="spellStart"/>
            <w:r>
              <w:rPr>
                <w:i/>
                <w:iCs/>
                <w:sz w:val="19"/>
                <w:szCs w:val="19"/>
              </w:rPr>
              <w:t>plan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(Education, Health </w:t>
            </w:r>
            <w:proofErr w:type="spellStart"/>
            <w:r>
              <w:rPr>
                <w:i/>
                <w:iCs/>
                <w:sz w:val="19"/>
                <w:szCs w:val="19"/>
              </w:rPr>
              <w:t>and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Care Plan, с 2014 г.) и американских IFSP/IEP. Термин «ограниченные возможности» в международной практике уходит: Конвенция ООН и классификация ВОЗ (МКФ-ДП) используют «дети с инвалидностью» и «особые образовательные потребности».</w:t>
            </w:r>
          </w:p>
          <w:p w14:paraId="73C30F67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Широкое определение — плюс: охватываются дети без статуса инвалидности. Но в ИПП нет того, что делает EHC-план рабочим: юридической обязательности для всех исполнителей, сроков разработки и пересмотра, ответственного лица. Терминологию стоит привести к Конвенции ООН — это снимет вопросы на экспертизе и при отчётности перед Комитетом ООН.</w:t>
            </w:r>
          </w:p>
        </w:tc>
      </w:tr>
      <w:tr w:rsidR="00DC3E4C" w14:paraId="51B91A3E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49D53C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lastRenderedPageBreak/>
              <w:t>18) интегрированный модуль оказания комплексной поддержки детям (лицам) с ограниченными возможностями и детям группы «риска» (далее – интегрированный модуль) – модуль единой информационной системы социально-трудовой сферы, интегрированный с объектами информатизации уполномоченных органов в области здравоохранения, образования и социальной защиты, который предназначен для автоматизированного обмена информацией при оказании комплексной поддержки детям с ограниченными возможностями;</w:t>
            </w:r>
          </w:p>
          <w:p w14:paraId="258640F4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19) профессиональная ориентация детей с ограниченными возможностями – комплекс мероприятий, направленный на выявление склонностей, способностей и интересов обучающегося и воспитанника для осознанного выбора профессии и места учебы;</w:t>
            </w:r>
          </w:p>
          <w:p w14:paraId="2A76A888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20) комплексная поддержка детей с ограниченными возможностями – комплекс взаимосвязанных мер, включающий медицинские и (или) образовательные и (или) специальные социальные услуги, в том числе ранняя поддержка, для обеспечения полноценного развития и социализации детей с ограниченными возможностями и детей группы «риска»;</w:t>
            </w:r>
          </w:p>
          <w:p w14:paraId="252C45B8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21) ребенок (дети) группы «риска» – ребенок (дети) до трех лет, имеющий вероятность нарушения развития, нуждающийся в ранней поддержке.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7B754B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t xml:space="preserve"> ДОРАБОТАТЬ </w:t>
            </w:r>
          </w:p>
          <w:p w14:paraId="514F82BB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Создаётся цифровой «интегрированный модуль» — общая база, где здравоохранение, образование и соцзащита видят данные ребёнка и его план. «Группа риска» — дети до 3 лет, у которых вероятно нарушение развития.</w:t>
            </w:r>
          </w:p>
          <w:p w14:paraId="72571A85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Межведомственный обмен данными есть в Эстонии (X-Road) и Великобритании (локальные системы EHC). В ЕС данные о здоровье детей — особая категория по ст. 9 GDPR с повышенными требованиями к доступу.</w:t>
            </w:r>
          </w:p>
          <w:p w14:paraId="12A15150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 xml:space="preserve">Идея правильная — это главный механизм против «хождения по кабинетам». Но модуль встроен в систему </w:t>
            </w:r>
            <w:proofErr w:type="spellStart"/>
            <w:r>
              <w:rPr>
                <w:sz w:val="19"/>
                <w:szCs w:val="19"/>
              </w:rPr>
              <w:t>соцтрудовой</w:t>
            </w:r>
            <w:proofErr w:type="spellEnd"/>
            <w:r>
              <w:rPr>
                <w:sz w:val="19"/>
                <w:szCs w:val="19"/>
              </w:rPr>
              <w:t xml:space="preserve"> сферы: нужно закрепить владельца данных, уровни доступа и журналирование обращений. Определение «группы риска» только до 3 лет конфликтует со ст. 10, где выявление ведут и организации образования (</w:t>
            </w:r>
            <w:proofErr w:type="gramStart"/>
            <w:r>
              <w:rPr>
                <w:sz w:val="19"/>
                <w:szCs w:val="19"/>
              </w:rPr>
              <w:t>т.е.</w:t>
            </w:r>
            <w:proofErr w:type="gramEnd"/>
            <w:r>
              <w:rPr>
                <w:sz w:val="19"/>
                <w:szCs w:val="19"/>
              </w:rPr>
              <w:t xml:space="preserve"> и после 3 лет).</w:t>
            </w:r>
          </w:p>
        </w:tc>
      </w:tr>
      <w:tr w:rsidR="00DC3E4C" w14:paraId="4F65491C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308E7F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2. Законодательство Республики Казахстан о комплексной поддержке детей с ограниченными возможностями</w:t>
            </w:r>
          </w:p>
          <w:p w14:paraId="72D76D0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1. Законодательство Республики Казахстан о комплексной поддержке детей с ограниченными возможностями основывается на Конституции Республики Казахстан и состоит из настоящего Закона и иных нормативных правовых актов Республики Казахстан.</w:t>
            </w:r>
          </w:p>
          <w:p w14:paraId="4D7ED66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2. Международные договоры, ратифицированные Республикой Казахстан, имеют приоритет перед настоящим Законом. Порядок и условия действия на территории Республики Казахстан международных договоров, участницей которых является Республика Казахстан, определяются законодательством Республики Казахстан.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EE21" w14:textId="77777777" w:rsidR="00DC3E4C" w:rsidRDefault="00000000">
            <w:pPr>
              <w:spacing w:after="80"/>
            </w:pPr>
            <w:r>
              <w:rPr>
                <w:b/>
                <w:bCs/>
                <w:color w:val="1E7B34"/>
                <w:sz w:val="17"/>
                <w:szCs w:val="17"/>
                <w:shd w:val="clear" w:color="auto" w:fill="E6F4EA"/>
              </w:rPr>
              <w:t xml:space="preserve"> ПОДДЕРЖАТЬ </w:t>
            </w:r>
          </w:p>
          <w:p w14:paraId="23A625E2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Стандартная статья: закон основан на Конституции, а ратифицированные международные договоры Казахстана имеют приоритет над этим законом.</w:t>
            </w:r>
          </w:p>
          <w:p w14:paraId="380803ED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Ключевой договор — Конвенция ООН о правах лиц с инвалидностью (ратифицирована РК в 2015 г.), прежде всего ст. 7 (дети) и ст. 24 (инклюзивное образование), а также Конвенция о правах ребёнка.</w:t>
            </w:r>
          </w:p>
          <w:p w14:paraId="268B771D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1E7B34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Техническая норма. Важное следствие: любые расхождения с Конвенцией ООН будут толковаться не в пользу закона — ещё один аргумент выровнять терминологию и принципы сразу.</w:t>
            </w:r>
          </w:p>
        </w:tc>
      </w:tr>
      <w:tr w:rsidR="00DC3E4C" w14:paraId="44942147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B28C23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3. Основные цели, задачи и принципы настоящего Закона</w:t>
            </w:r>
          </w:p>
          <w:p w14:paraId="0BB71A2C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1. Основной целью настоящего Закона является обеспечение комплексной поддержки детям с ограниченными возможностями в сфере здравоохранения, образования и социальной защиты населения.</w:t>
            </w:r>
          </w:p>
          <w:p w14:paraId="0A73BC6A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2. Основными задачами настоящего Закона являются:</w:t>
            </w:r>
          </w:p>
          <w:p w14:paraId="150FEB5A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обеспечение доступности медицинских, образовательных и специальных социальных услуг детям с ограниченными возможностями;</w:t>
            </w:r>
          </w:p>
          <w:p w14:paraId="1EC4A20E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создание условий для полноценного и равного участия в жизни общества детям с ограниченными возможностями;</w:t>
            </w:r>
          </w:p>
          <w:p w14:paraId="7889BC1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обеспечение межведомственного взаимодействия органов и организаций, осуществляющих комплексную поддержку детям с ограниченными возможностями;</w:t>
            </w:r>
          </w:p>
          <w:p w14:paraId="5700AEDE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lastRenderedPageBreak/>
              <w:t>4) реализация мер по выявлению и поддержке детей группы «риска» с целью профилактики детской инвалидизации и снижения риска нарушений развития.</w:t>
            </w:r>
          </w:p>
          <w:p w14:paraId="50415AA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3. Основными принципами настоящего Закона являются:</w:t>
            </w:r>
          </w:p>
          <w:p w14:paraId="763EC67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гарантированность и доступность комплексной поддержки детям с ограниченными возможностями;</w:t>
            </w:r>
          </w:p>
          <w:p w14:paraId="6151170D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рациональность и разумность оказания комплексной поддержки детям с ограниченными возможностями;</w:t>
            </w:r>
          </w:p>
          <w:p w14:paraId="7EEE3ABD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непрерывность и преемственность комплексной поддержки на всех этапах развития, воспитания и обучения;</w:t>
            </w:r>
          </w:p>
          <w:p w14:paraId="14506FE1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личностно-ориентированный подход при предоставлении комплексной поддержки детям с ограниченными возможностями;</w:t>
            </w:r>
          </w:p>
          <w:p w14:paraId="6CE0D118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5) конфиденциальность персональных данных детей с ограниченными возможностями.</w:t>
            </w:r>
          </w:p>
          <w:p w14:paraId="07C27511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4. Комплексная поддержка детей с ограниченными возможностями должна соответствовать цели, задачам и принципам, установленным настоящей статьей Закона.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11BDA7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lastRenderedPageBreak/>
              <w:t xml:space="preserve"> ДОРАБОТАТЬ </w:t>
            </w:r>
          </w:p>
          <w:p w14:paraId="25A59D84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Цель закона — комплексная помощь из трёх систем сразу (медицина, образование, соцзащита). Принципы: гарантированность, доступность, непрерывность, индивидуальный подход, конфиденциальность — и «рациональность и разумность».</w:t>
            </w:r>
          </w:p>
          <w:p w14:paraId="5D988F5E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В IDEA и Конвенции ООН опорные принципы — наилучшие интересы ребёнка, право ребёнка быть услышанным и «наименее ограничительная среда» (инклюзия по умолчанию).</w:t>
            </w:r>
          </w:p>
          <w:p w14:paraId="40C0EEC0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 xml:space="preserve">«Рациональность и разумность» — размытый принцип, на который удобно сослаться при отказе в услуге из-за нехватки ресурсов. Нет принципа наилучших интересов ребёнка и учёта его мнения — это стандарт ст. 3 Конвенции о правах ребёнка и ст. 7 Конвенции ООН. Предложить </w:t>
            </w:r>
            <w:r>
              <w:rPr>
                <w:sz w:val="19"/>
                <w:szCs w:val="19"/>
              </w:rPr>
              <w:lastRenderedPageBreak/>
              <w:t>заменить «рациональность» на «наилучшие интересы ребёнка» и добавить участие ребёнка и семьи в принятии решений.</w:t>
            </w:r>
          </w:p>
        </w:tc>
      </w:tr>
      <w:tr w:rsidR="00DC3E4C" w14:paraId="439B82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9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CD7F5B" w14:textId="77777777" w:rsidR="00DC3E4C" w:rsidRDefault="00000000">
            <w:pPr>
              <w:spacing w:line="252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lastRenderedPageBreak/>
              <w:t>Глава 2. ПОЛНОМОЧИЯ УПОЛНОМОЧЕННЫХ ОРГАНОВ И МЕСТНЫХ ИСПОЛНИТЕЛЬНЫХ ОРГАНОВ В ОБЛАСТИ ЗДРАВООХРАНЕНИЯ, ОБРАЗОВАНИЯ И СОЦИАЛЬНОЙ ЗАЩИТЫ НАСЕЛЕНИЯ ПО ВОПРОСАМ КОМПЛЕКСНОЙ ПОДДЕРЖКИ ДЕТЕЙ С ОГРАНИЧЕННЫМИ ВОЗМОЖНОСТЯМИ</w:t>
            </w:r>
          </w:p>
        </w:tc>
      </w:tr>
      <w:tr w:rsidR="00DC3E4C" w14:paraId="4921C6D7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E57F2F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4. Компетенция уполномоченного органа в области здравоохранения</w:t>
            </w:r>
          </w:p>
          <w:p w14:paraId="624D048A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Уполномоченный орган в области здравоохранения:</w:t>
            </w:r>
          </w:p>
          <w:p w14:paraId="3FB4138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осуществляет координацию и методическое руководство местных исполнительных органов в области здравоохранения при оказании комплексной поддержки детям с ограниченными возможностями;</w:t>
            </w:r>
          </w:p>
          <w:p w14:paraId="7A5CE884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утверждает правила организации скрининга;</w:t>
            </w:r>
          </w:p>
          <w:p w14:paraId="59511A0B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утверждает перечень технических вспомогательных (компенсаторных) средств и специальных средств передвижения для детей с ограниченными возможностями после перенесённых заболеваний, сопровождающихся временным ограничением двигательных функций, за исключением детей с инвалидностью;</w:t>
            </w:r>
          </w:p>
          <w:p w14:paraId="17610F36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утверждает правила предоставления технических вспомогательных (компенсаторных) средств и специальных средств передвижения для детей с ограниченными возможностями после перенесенных заболеваний, сопровождающихся временным ограничением двигательных функций, за исключением детей с инвалидностью;</w:t>
            </w:r>
          </w:p>
          <w:p w14:paraId="01913DB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5) утверждает нормативные правовые акты в области здравоохранения, связанные с комплексной поддержкой детей с ограниченными возможностями, в том числе детей группы «риска», в соответствии с целями и задачами настоящего Закона и законодательством Республики Казахстан;</w:t>
            </w:r>
          </w:p>
          <w:p w14:paraId="3BF9910A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6)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3DF443" w14:textId="77777777" w:rsidR="00DC3E4C" w:rsidRDefault="00000000">
            <w:pPr>
              <w:spacing w:after="80"/>
            </w:pPr>
            <w:r>
              <w:rPr>
                <w:b/>
                <w:bCs/>
                <w:color w:val="1E7B34"/>
                <w:sz w:val="17"/>
                <w:szCs w:val="17"/>
                <w:shd w:val="clear" w:color="auto" w:fill="E6F4EA"/>
              </w:rPr>
              <w:t xml:space="preserve"> ПОДДЕРЖАТЬ </w:t>
            </w:r>
          </w:p>
          <w:p w14:paraId="13D0AC86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 xml:space="preserve">Минздрав утверждает правила скрининга и отвечает за средства реабилитации (коляски, ортезы и </w:t>
            </w:r>
            <w:proofErr w:type="gramStart"/>
            <w:r>
              <w:rPr>
                <w:sz w:val="19"/>
                <w:szCs w:val="19"/>
              </w:rPr>
              <w:t>т.п.</w:t>
            </w:r>
            <w:proofErr w:type="gramEnd"/>
            <w:r>
              <w:rPr>
                <w:sz w:val="19"/>
                <w:szCs w:val="19"/>
              </w:rPr>
              <w:t>) для детей без инвалидности, которым они нужны временно — например, после травмы или тяжёлой болезни.</w:t>
            </w:r>
          </w:p>
          <w:p w14:paraId="47773FA9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Во многих системах (например, в Германии через больничные кассы) вспомогательные средства выдаются по медицинской потребности, а не по статусу инвалидности.</w:t>
            </w:r>
          </w:p>
          <w:p w14:paraId="44D20BF6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1E7B34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Закрывает реальный пробел: сейчас ребёнок без группы инвалидности при временном ограничении движения фактически остаётся без средств реабилитации. Уточнить источник финансирования: ГОБМП/ОСМС или местный бюджет (п. 18 ст. 7 перекладывает обеспечение на акиматы).</w:t>
            </w:r>
          </w:p>
        </w:tc>
      </w:tr>
      <w:tr w:rsidR="00DC3E4C" w14:paraId="3BC13656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D60437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lastRenderedPageBreak/>
              <w:t>Статья 5. Компетенция уполномоченного органа в области образования</w:t>
            </w:r>
          </w:p>
          <w:p w14:paraId="406C9137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Уполномоченный орган в области образования:</w:t>
            </w:r>
          </w:p>
          <w:p w14:paraId="200BBFA7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координирует учебно-методическое и научно-методологическое обеспечение организаций образования, предоставляющих образовательные услуги детям с ограниченными возможностями;</w:t>
            </w:r>
          </w:p>
          <w:p w14:paraId="7DC426E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осуществляет координацию и методическое руководство местных исполнительных органов в области образования при оказании комплексной поддержки детям с ограниченными возможностями;</w:t>
            </w:r>
          </w:p>
          <w:p w14:paraId="6914954C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выдает лицензию и (или) приложение к лицензии на занятие образовательной деятельностью на предоставление специальной психолого-педагогической поддержки детям с ограниченными возможностями;</w:t>
            </w:r>
          </w:p>
          <w:p w14:paraId="55B085B6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утверждает нормативные правовые акты в области образования, связанные с комплексной поддержкой детей с ограниченными возможностями, в том числе детей группы «риска», в соответствии с целями и задачами настоящего Закона и законодательства Республики Казахстан;</w:t>
            </w:r>
          </w:p>
          <w:p w14:paraId="70066FAE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5)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F75AE0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t xml:space="preserve"> ДОРАБОТАТЬ </w:t>
            </w:r>
          </w:p>
          <w:p w14:paraId="4966162C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Минпросвещения отвечает за методики, координирует акиматы и — это новое — выдаёт лицензии на услуги специальной психолого-педагогической поддержки.</w:t>
            </w:r>
          </w:p>
          <w:p w14:paraId="6C6D64CE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Подпункт 3) — новая разрешительная процедура (вводится с 2028 г., см. ст. 15). Нужен анализ регуляторного воздействия по Предпринимательскому кодексу и чёткий ответ, кто попадает под лицензию: частные коррекционные центры, логопедические кабинеты, ИП-специалисты? Позиция — в комментарии к ст. 15.</w:t>
            </w:r>
          </w:p>
        </w:tc>
      </w:tr>
      <w:tr w:rsidR="00DC3E4C" w14:paraId="266C40DF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4E52B0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6. Компетенция уполномоченного органа в области социальной защиты населения</w:t>
            </w:r>
          </w:p>
          <w:p w14:paraId="1DC714CA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Уполномоченный орган в области социальной защиты населения выполняет следующие полномочия:</w:t>
            </w:r>
          </w:p>
          <w:p w14:paraId="79753DC1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обеспечивает функционирование интегрированного модуля при оказании комплексной поддержки детям с ограниченными возможностями и детям группы «риска» в порядке, установленном законодательством Республики Казахстан;</w:t>
            </w:r>
          </w:p>
          <w:p w14:paraId="21CF140B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осуществляет координацию и методическое руководство местных исполнительных органов в области социальной защиты населения при оказании комплексной поддержки детям с ограниченными возможностями;</w:t>
            </w:r>
          </w:p>
          <w:p w14:paraId="2040B873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осуществляет мониторинг мер, направленных на содействие в трудоустройстве детей с ограниченными возможностями, принимаемых местными исполнительными органами в соответствии с трудовым законодательством Республики Казахстан;</w:t>
            </w:r>
          </w:p>
          <w:p w14:paraId="6DF0CE1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утверждает нормативные правовые акты в области социальной защиты и занятости населения, связанные с комплексной поддержкой детей с ограниченными возможностями, в том числе детей группы «риска» в соответствии с целями и задачами настоящего Закона и законодательства Республики Казахстан;</w:t>
            </w:r>
          </w:p>
          <w:p w14:paraId="4A1E6E84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5)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82A00A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t xml:space="preserve"> ДОРАБОТАТЬ </w:t>
            </w:r>
          </w:p>
          <w:p w14:paraId="0A424A32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Минтруда отвечает за работу общей цифровой системы (модуля) и следит, как акиматы помогают этим детям с трудоустройством.</w:t>
            </w:r>
          </w:p>
          <w:p w14:paraId="2C251A3C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 xml:space="preserve">Модуль — ключевая инфраструктура всего закона, а мандат сформулирован </w:t>
            </w:r>
            <w:proofErr w:type="spellStart"/>
            <w:r>
              <w:rPr>
                <w:sz w:val="19"/>
                <w:szCs w:val="19"/>
              </w:rPr>
              <w:t>отсылочно</w:t>
            </w:r>
            <w:proofErr w:type="spellEnd"/>
            <w:r>
              <w:rPr>
                <w:sz w:val="19"/>
                <w:szCs w:val="19"/>
              </w:rPr>
              <w:t xml:space="preserve"> («в порядке, установленном законодательством»). Не закреплены сроки ввода, требования к интеграции с системами здравоохранения и образования, ответственность за качество данных. «Трудоустройство детей» — некорректно: речь о выпускниках, то есть совершеннолетних.</w:t>
            </w:r>
          </w:p>
        </w:tc>
      </w:tr>
      <w:tr w:rsidR="00DC3E4C" w14:paraId="58958ADF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017305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lastRenderedPageBreak/>
              <w:t>Статья 7. Компетенция местных исполнительных органов областей, городов республиканского значения и столицы, района (города областного значения)</w:t>
            </w:r>
          </w:p>
          <w:p w14:paraId="2CA64FA6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1. Местные исполнительные органы области, города республиканского значения и столицы, района (города областного значения):</w:t>
            </w:r>
          </w:p>
          <w:p w14:paraId="034A5C1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обеспечивают доступ к медицинским, образовательным и социальным услугам, предоставляемым в рамках комплексной поддержки детей с ограниченными возможностями и их качество;</w:t>
            </w:r>
          </w:p>
          <w:p w14:paraId="56BA939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обеспечивают обучение детей с ограниченными возможностями, создание им специальных условий для получения образования;</w:t>
            </w:r>
          </w:p>
          <w:p w14:paraId="4EBD40DB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организуют скрининг детей в организациях здравоохранения;</w:t>
            </w:r>
          </w:p>
          <w:p w14:paraId="4D6DEE18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обеспечивают направление результатов скрининга детей с согласия родителей или иных законных представителей в центры оценки;</w:t>
            </w:r>
          </w:p>
          <w:p w14:paraId="0D53F513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5) обеспечивают детей с ограниченными возможностями специальной психолого-педагогической поддержкой;</w:t>
            </w:r>
          </w:p>
          <w:p w14:paraId="68ED9205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6) обеспечивают охват детей с ограниченными возможностями дополнительным образованием;</w:t>
            </w:r>
          </w:p>
          <w:p w14:paraId="7D07CBE3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7) обеспечивают оценку особых образовательных потребностей в центрах оценки;</w:t>
            </w:r>
          </w:p>
          <w:p w14:paraId="2F25D04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8) обеспечивают реабилитацию и социальную адаптацию детей с ограниченными возможностями в организациях образования и здравоохранения, детей с инвалидностью в организациях социальной защиты населения;</w:t>
            </w:r>
          </w:p>
          <w:p w14:paraId="58B33324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9) осуществляют качественное кадровое обеспечение государственных организаций образования, здравоохранения и социальной защиты населения, оказывающих комплексную поддержку детям с ограниченными возможностями;</w:t>
            </w:r>
          </w:p>
          <w:p w14:paraId="6DBDCAA3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10) обеспечивают реализацию прав детей с ограниченными возможностями на получение медицинской помощи в рамках гарантированного объема бесплатной медицинской помощи и системы обязательного социального медицинского страхования, на получение социальной помощи и специальных социальных услуг.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13B1E6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t xml:space="preserve"> ДОРАБОТАТЬ </w:t>
            </w:r>
          </w:p>
          <w:p w14:paraId="7F9C8092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 xml:space="preserve">Основная нагрузка ложится на акиматы: обеспечить доступ к услугам и их качество, обучение и спецусловия, скрининг, передачу результатов в центр оценки (только с согласия родителей), </w:t>
            </w:r>
            <w:proofErr w:type="spellStart"/>
            <w:r>
              <w:rPr>
                <w:sz w:val="19"/>
                <w:szCs w:val="19"/>
              </w:rPr>
              <w:t>спецподдержку</w:t>
            </w:r>
            <w:proofErr w:type="spellEnd"/>
            <w:r>
              <w:rPr>
                <w:sz w:val="19"/>
                <w:szCs w:val="19"/>
              </w:rPr>
              <w:t>, допобразование, реабилитацию, кадры, медпомощь.</w:t>
            </w:r>
          </w:p>
          <w:p w14:paraId="31FD4DD6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В Великобритании именно местная власть (</w:t>
            </w:r>
            <w:proofErr w:type="spellStart"/>
            <w:r>
              <w:rPr>
                <w:i/>
                <w:iCs/>
                <w:sz w:val="19"/>
                <w:szCs w:val="19"/>
              </w:rPr>
              <w:t>local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sz w:val="19"/>
                <w:szCs w:val="19"/>
              </w:rPr>
              <w:t>authority</w:t>
            </w:r>
            <w:proofErr w:type="spellEnd"/>
            <w:r>
              <w:rPr>
                <w:i/>
                <w:iCs/>
                <w:sz w:val="19"/>
                <w:szCs w:val="19"/>
              </w:rPr>
              <w:t>) несёт законную обязанность обеспечить исполнение EHC-плана, причём это обязанность «результата», которую семья может оспорить в трибунале.</w:t>
            </w:r>
          </w:p>
          <w:p w14:paraId="5D9FDAB0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Перечень широкий, но обязанности не измеримы: «обеспечивают доступ и качество» проверить невозможно. Без финансового норматива это риск необеспеченных мандатов для региональных бюджетов. Предложить: закрепить обязанности акиматов через показатели — охват скринингом, сроки оценки, доля детей с исполненным ИПП.</w:t>
            </w:r>
          </w:p>
        </w:tc>
      </w:tr>
      <w:tr w:rsidR="00DC3E4C" w14:paraId="75394C0D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FD6D4B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11) осуществляют материально-техническое обеспечение государственных организаций образования, здравоохранения и социальной защиты населения, предоставляющих услуги детям с ограниченными возможностями и детям группы «риска»;</w:t>
            </w:r>
          </w:p>
          <w:p w14:paraId="4456BFBF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12) организуют повышение квалификации кадров государственных организаций здравоохранения, образования и социальной защиты населения, финансируемых за счет бюджетных средств;</w:t>
            </w:r>
          </w:p>
          <w:p w14:paraId="4F06D2A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13) создают службы ранней поддержки и центры развития и раннего вмешательства;</w:t>
            </w:r>
          </w:p>
          <w:p w14:paraId="53CB7F4C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14) создают, реорганизуют, ликвидируют в установленном законодательстве порядке государственные организации образования, предоставляющие специальную психолого-педагогическую поддержку детям с ограниченными возможностями в городах республиканского и областного значения, столице, районах;</w:t>
            </w:r>
          </w:p>
          <w:p w14:paraId="40DF566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lastRenderedPageBreak/>
              <w:t xml:space="preserve">15) обеспечивают трудоустройство и (или) занятость детей с ограниченными возможностями, после окончания ими организаций, реализующие образовательные программы технического и профессионального, </w:t>
            </w:r>
            <w:proofErr w:type="spellStart"/>
            <w:r>
              <w:rPr>
                <w:sz w:val="18"/>
                <w:szCs w:val="18"/>
              </w:rPr>
              <w:t>послесреднего</w:t>
            </w:r>
            <w:proofErr w:type="spellEnd"/>
            <w:r>
              <w:rPr>
                <w:sz w:val="18"/>
                <w:szCs w:val="18"/>
              </w:rPr>
              <w:t>, высшего и (или) послевузовского образования в соответствии с законодательством Республики Казахстан;</w:t>
            </w:r>
          </w:p>
          <w:p w14:paraId="5302BEC7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16) обеспечивают защиту прав и оказание консультативной помощи семьям, воспитывающим детей с ограниченными возможностями;</w:t>
            </w:r>
          </w:p>
          <w:p w14:paraId="2B5DC0D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17) проводят анализ объема потребностей детей с ограниченными возможностями в комплексной поддержке детей с ограниченными возможностями и предусматривают меры по ее оказанию в документах Системы государственного планирования;</w:t>
            </w:r>
          </w:p>
          <w:p w14:paraId="46BAFAAD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18) обеспечивают детей с ограниченными возможностями, за исключением детей с инвалидностью, техническими вспомогательными (компенсаторными) средствами и специальными средствами передвижения после перенесенных заболеваний, сопровождающихся временным ограничением двигательных функций, согласно перечню, определяемому уполномоченным органом в области здравоохранения;</w:t>
            </w:r>
          </w:p>
          <w:p w14:paraId="0E2F9624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19) осуществляют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      </w:r>
          </w:p>
          <w:p w14:paraId="529FAE01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2. Решением акима области, города республиканского значения, столицы создаются центры оценки в городах республиканского и областного значения, столице, а также в районах на пятьдесят тысяч детского населения.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E34EC7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lastRenderedPageBreak/>
              <w:t xml:space="preserve"> ДОРАБОТАТЬ </w:t>
            </w:r>
          </w:p>
          <w:p w14:paraId="75521024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 xml:space="preserve">Акиматы также оснащают госорганизации, повышают квалификацию кадров, создают службы ранней поддержки, открывают и закрывают </w:t>
            </w:r>
            <w:proofErr w:type="spellStart"/>
            <w:r>
              <w:rPr>
                <w:sz w:val="19"/>
                <w:szCs w:val="19"/>
              </w:rPr>
              <w:t>спецорганизации</w:t>
            </w:r>
            <w:proofErr w:type="spellEnd"/>
            <w:r>
              <w:rPr>
                <w:sz w:val="19"/>
                <w:szCs w:val="19"/>
              </w:rPr>
              <w:t>, «обеспечивают трудоустройство» выпускников, консультируют семьи, планируют потребности в бюджете и выдают средства реабилитации детям без инвалидности. Центры оценки — по одному на 50 тыс. детского населения.</w:t>
            </w:r>
          </w:p>
          <w:p w14:paraId="68422BD6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Норматив сети — обычная практика, но в Финляндии и Германии сеть ранней помощи планируется ещё и по территориальной доступности (время в пути), а не только по численности.</w:t>
            </w:r>
          </w:p>
          <w:p w14:paraId="4D98AD33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 xml:space="preserve">Подпункт 15) «обеспечивают трудоустройство» — обязательство результата, которое акиматы не могут гарантировать; заменить на «содействуют». Подпункт 17) (анализ потребностей </w:t>
            </w:r>
            <w:r>
              <w:rPr>
                <w:sz w:val="19"/>
                <w:szCs w:val="19"/>
              </w:rPr>
              <w:lastRenderedPageBreak/>
              <w:t xml:space="preserve">и включение в документы </w:t>
            </w:r>
            <w:proofErr w:type="spellStart"/>
            <w:r>
              <w:rPr>
                <w:sz w:val="19"/>
                <w:szCs w:val="19"/>
              </w:rPr>
              <w:t>госпланирования</w:t>
            </w:r>
            <w:proofErr w:type="spellEnd"/>
            <w:r>
              <w:rPr>
                <w:sz w:val="19"/>
                <w:szCs w:val="19"/>
              </w:rPr>
              <w:t>) — сильная норма, её стоит усилить ежегодной публичной отчётностью. Норматив 1:50 000 для сельских районов может означать сотни километров до центра — нужны выездные и мобильные формы.</w:t>
            </w:r>
          </w:p>
        </w:tc>
      </w:tr>
      <w:tr w:rsidR="00DC3E4C" w14:paraId="50F79E73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27765A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lastRenderedPageBreak/>
              <w:t>Статья 8. Межведомственное взаимодействие уполномоченных органов и местных исполнительных органов в области здравоохранения, образования, социальной защиты населения</w:t>
            </w:r>
          </w:p>
          <w:p w14:paraId="2EF41644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1. Целью межведомственного взаимодействия уполномоченных органов и местных исполнительных органов в области здравоохранения, образования, социальной защиты населения является создание комплексной системы поддержки детей с ограниченными возможностями с целью их социализации в общество путем реализации индивидуального плана поддержки.</w:t>
            </w:r>
          </w:p>
          <w:p w14:paraId="6506F1B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2. Межведомственная координация мер комплексной поддержки детей (лиц) с ограниченными возможностями и анализ их реализации осуществляются уполномоченными органами в области здравоохранения, образования и социальной защиты с использованием интегрированного модуля, а также через деятельность консультативно-совещательных органов, формируемых при них.</w:t>
            </w:r>
          </w:p>
          <w:p w14:paraId="5672D59C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3. Индивидуальный план поддержки формируется в интегрированном модуле по итогам оценки особых образовательных потребностей на основе объема медицинских и образовательных услуг, назначенных ребенку с ограниченными возможностями и ребенку группы «риска», и объема специальных социальных услуг, назначенных ребенку с инвалидностью, в соответствии с Социальным кодексом Республики Казахстан.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79B85D" w14:textId="77777777" w:rsidR="00DC3E4C" w:rsidRDefault="00000000">
            <w:pPr>
              <w:spacing w:after="80"/>
            </w:pPr>
            <w:r>
              <w:rPr>
                <w:b/>
                <w:bCs/>
                <w:color w:val="B42318"/>
                <w:sz w:val="17"/>
                <w:szCs w:val="17"/>
                <w:shd w:val="clear" w:color="auto" w:fill="FDE8E7"/>
              </w:rPr>
              <w:t xml:space="preserve"> КРИТИЧНО </w:t>
            </w:r>
          </w:p>
          <w:p w14:paraId="6EA27078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Три министерства и акиматы работают вместе через цифровой модуль и совещательные органы. ИПП составляется в модуле после оценки в центре оценки и включает медицинские, образовательные и (для детей с инвалидностью) социальные услуги.</w:t>
            </w:r>
          </w:p>
          <w:p w14:paraId="68C19DA2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 xml:space="preserve">В IDEA </w:t>
            </w:r>
            <w:proofErr w:type="spellStart"/>
            <w:r>
              <w:rPr>
                <w:i/>
                <w:iCs/>
                <w:sz w:val="19"/>
                <w:szCs w:val="19"/>
              </w:rPr>
              <w:t>Part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C у каждой семьи есть «сервисный координатор» — один человек, отвечающий за весь план. В Великобритании за EHC-план отвечает назначенный сотрудник местной власти, а в каждой школе есть SENCO — координатор по особым потребностям.</w:t>
            </w:r>
          </w:p>
          <w:p w14:paraId="66C93B5F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B42318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 xml:space="preserve">Не определено, кто персонально отвечает за ИПП ребёнка. Медицинские и социальные услуги попадают в план через «образовательную» оценку — неясно, кто координирует и кто отвечает, если, например, поликлиника не исполнила свою часть. Без «одного окна» и кейс-менеджера </w:t>
            </w:r>
            <w:proofErr w:type="spellStart"/>
            <w:r>
              <w:rPr>
                <w:sz w:val="19"/>
                <w:szCs w:val="19"/>
              </w:rPr>
              <w:t>межведомственность</w:t>
            </w:r>
            <w:proofErr w:type="spellEnd"/>
            <w:r>
              <w:rPr>
                <w:sz w:val="19"/>
                <w:szCs w:val="19"/>
              </w:rPr>
              <w:t xml:space="preserve"> останется на бумаге. Предложить: ввести координатора ИПП и сроки — формирование не позднее X дней после оценки, пересмотр не реже раза в год.</w:t>
            </w:r>
          </w:p>
        </w:tc>
      </w:tr>
      <w:tr w:rsidR="00DC3E4C" w14:paraId="555EE3CF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86940B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lastRenderedPageBreak/>
              <w:t>4. Передача персональных и медицинских данных детей с ограниченными возможностями и детей группы «риска» в рамках функционирования интегрированного модуля осуществляется в пределах, необходимых для оказания комплексной поддержки, c согласия родителей и иных законных представителей ребенка, в соответствии с настоящим Законом, Кодексом Республики Казахстан «О здоровье народа и системе здравоохранения» и законодательством Республики Казахстан о защите персональных данных.</w:t>
            </w:r>
          </w:p>
          <w:p w14:paraId="33EA43E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5. Уполномоченные органы и местные исполнительные органы в области здравоохранения, образования, социальной защиты населения совместно выполняют следующие полномочия в пределах своих компетенций:</w:t>
            </w:r>
          </w:p>
          <w:p w14:paraId="3D3C1A4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принимают меры по развитию системы раннего выявления и ранней поддержки детей группы «риска», детей с ограниченными возможностями;</w:t>
            </w:r>
          </w:p>
          <w:p w14:paraId="45C937CA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координируют и осуществляют мониторинг оказания комплексной поддержки детей (лиц) с ограниченными возможностями;</w:t>
            </w:r>
          </w:p>
          <w:p w14:paraId="536E0EFB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принимают меры по формированию инклюзивной культуры среди субъектов, оказывающих комплексную поддержку детям с ограниченными возможностями.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41A1C7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t xml:space="preserve"> ДОРАБОТАТЬ </w:t>
            </w:r>
          </w:p>
          <w:p w14:paraId="30E82D08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Данные ребёнка передаются между ведомствами только с согласия родителей и только в необходимом объёме. Совместные задачи ведомств: развивать раннюю помощь, мониторить поддержку, формировать инклюзивную культуру.</w:t>
            </w:r>
          </w:p>
          <w:p w14:paraId="5614484C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Аналог — принципы минимизации данных и согласия (ст. 5 и 9 GDPR; FERPA в США).</w:t>
            </w:r>
          </w:p>
          <w:p w14:paraId="632674E2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Принцип согласия — правильный. Но не прописано, что будет при отказе родителя: ребёнок теряет услуги или получает их «вне модуля»? Нужна прямая норма, что отказ от обмена данными не лишает права на услуги. Пункт 5 — декларация без индикаторов.</w:t>
            </w:r>
          </w:p>
        </w:tc>
      </w:tr>
      <w:tr w:rsidR="00DC3E4C" w14:paraId="6E6098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9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5650A5" w14:textId="77777777" w:rsidR="00DC3E4C" w:rsidRDefault="00000000">
            <w:pPr>
              <w:spacing w:line="252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Глава 3. ДЕЯТЕЛЬНОСТЬ ОРГАНИЗАЦИЙ ПО ОКАЗАНИЮ КОМПЛЕКСНОЙ ПОДДЕРЖКИ ДЕТЯМ С ОГРАНИЧЕННЫМИ ВОЗМОЖНОСТЯМИ.</w:t>
            </w:r>
          </w:p>
        </w:tc>
      </w:tr>
      <w:tr w:rsidR="00DC3E4C" w14:paraId="029C860E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CBB49A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9. Меры (услуги), предоставляемые организациями здравоохранения, образования, социальной защиты населения детям с ограниченными возможностями</w:t>
            </w:r>
          </w:p>
          <w:p w14:paraId="43DC2B45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1. Медицинские услуги, оказываемые организациями здравоохранения детям с ограниченными возможностями:</w:t>
            </w:r>
          </w:p>
          <w:p w14:paraId="7074E02A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скрининг детей раннего возраста с целью выявления детей с ограниченными возможностями и детей группы «риска»;</w:t>
            </w:r>
          </w:p>
          <w:p w14:paraId="4EC88CE4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консультативно-диагностическую помощь детям с ограниченными возможностями и детям группы «риска» по медицинским показаниям;</w:t>
            </w:r>
          </w:p>
          <w:p w14:paraId="7ED1D46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амбулаторное лекарственное обеспечение по медицинским показаниям;</w:t>
            </w:r>
          </w:p>
          <w:p w14:paraId="52CD670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медицинская помощь, медицинская реабилитация и паллиативная медицинская помощь детям с ограниченными возможностями;</w:t>
            </w:r>
          </w:p>
          <w:p w14:paraId="2CF55C38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2. Образовательные услуги, оказываемые организациями образования детям (лицам) с ограниченными возможностями:</w:t>
            </w:r>
          </w:p>
          <w:p w14:paraId="5BDF956D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ранняя поддержка и специальная психолого-педагогическая поддержка детей группы «риска» и детей с ограниченными возможностями;</w:t>
            </w:r>
          </w:p>
          <w:p w14:paraId="2B74629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воспитание и обучение детей с ограниченными возможностями с учетом их индивидуальных возможностей и особых образовательных потребностей на всех уровнях образования;</w:t>
            </w:r>
          </w:p>
          <w:p w14:paraId="2AF64B1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профессиональная ориентация и профессиональная подготовка детей (лиц) с ограниченными возможностями;</w:t>
            </w:r>
          </w:p>
          <w:p w14:paraId="45AA7E5A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отдых и оздоровление в рамках дополнительного образования;</w:t>
            </w:r>
          </w:p>
          <w:p w14:paraId="38BE1EDC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lastRenderedPageBreak/>
              <w:t>5) консультативная помощь родителям или иным законным представителям по вопросам развития, воспитания, обучения и социализации детей с ограниченными возможностями;</w:t>
            </w:r>
          </w:p>
          <w:p w14:paraId="70B2A16E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3. Специальные социальные услуги и иные меры, оказываемые организациями социальной защиты населения детям с инвалидностью:</w:t>
            </w:r>
          </w:p>
          <w:p w14:paraId="0FE7EC0E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консультативная помощь семьям, воспитывающим детей с инвалидностью;</w:t>
            </w:r>
          </w:p>
          <w:p w14:paraId="4F57889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специальные социальные услуги в стационарах, полустационарах и в условиях обслуживания на дому детям с инвалидностью в порядке предусмотренным законодательством Республики Казахстан;</w:t>
            </w:r>
          </w:p>
          <w:p w14:paraId="6C1ECDFB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обеспечение детей с инвалидностью техническими вспомогательными (компенсаторными) средствами реабилитации в рамках индивидуальной программы абилитации и реабилитации в порядке, предусмотренным законодательством Республики Казахстан;</w:t>
            </w:r>
          </w:p>
          <w:p w14:paraId="74D115EF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оказание ранней поддержки детям с инвалидностью;</w:t>
            </w:r>
          </w:p>
          <w:p w14:paraId="1443667E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4. Организации здравоохранения, образования и социальной защиты населения при оказании комплексной поддержки детей с ограниченными возможностями предоставляют иные меры (услуги), предусмотренные законодательством Республики Казахстан.</w:t>
            </w:r>
          </w:p>
          <w:p w14:paraId="78BF9C34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5. Перечень мер (услуг), предоставляемых организациями здравоохранения, образования, социальной защиты населения содержится в реестре мер (услуг), предоставляемых в рамках комплексной поддержки детям с ограниченными возможностями.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D86C14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lastRenderedPageBreak/>
              <w:t xml:space="preserve"> ДОРАБОТАТЬ </w:t>
            </w:r>
          </w:p>
          <w:p w14:paraId="2EB71867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 xml:space="preserve">Перечень того, что ребёнок получает. Медицина: скрининг, диагностика, лекарства, реабилитация, паллиатив. Образование: ранняя и </w:t>
            </w:r>
            <w:proofErr w:type="spellStart"/>
            <w:r>
              <w:rPr>
                <w:sz w:val="19"/>
                <w:szCs w:val="19"/>
              </w:rPr>
              <w:t>спецподдержка</w:t>
            </w:r>
            <w:proofErr w:type="spellEnd"/>
            <w:r>
              <w:rPr>
                <w:sz w:val="19"/>
                <w:szCs w:val="19"/>
              </w:rPr>
              <w:t>, обучение, профориентация, оздоровление, консультации родителям. Соцуслуги — только для детей с инвалидностью. Всё сводится в единый реестр услуг.</w:t>
            </w:r>
          </w:p>
          <w:p w14:paraId="412FF8CA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Реестр услуг — аналог британского «</w:t>
            </w:r>
            <w:proofErr w:type="spellStart"/>
            <w:r>
              <w:rPr>
                <w:i/>
                <w:iCs/>
                <w:sz w:val="19"/>
                <w:szCs w:val="19"/>
              </w:rPr>
              <w:t>local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sz w:val="19"/>
                <w:szCs w:val="19"/>
              </w:rPr>
              <w:t>offer</w:t>
            </w:r>
            <w:proofErr w:type="spellEnd"/>
            <w:r>
              <w:rPr>
                <w:i/>
                <w:iCs/>
                <w:sz w:val="19"/>
                <w:szCs w:val="19"/>
              </w:rPr>
              <w:t>», который каждая местная власть обязана публиковать, чтобы семья заранее видела, что ей положено.</w:t>
            </w:r>
          </w:p>
          <w:p w14:paraId="68684143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Хорошо, что услуги собраны в один перечень. Но соцуслуги доступны только при статусе инвалидности — дети без статуса (большая часть целевой группы) их не получают. Не указано, кто ведёт реестр и обязателен ли он к публикации. Предложить: публичный реестр по каждому региону.</w:t>
            </w:r>
          </w:p>
        </w:tc>
      </w:tr>
      <w:tr w:rsidR="00DC3E4C" w14:paraId="4A00B2DD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CF6AFA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10. Раннее выявление детей с ограниченными возможностями и детей группы «риска»</w:t>
            </w:r>
          </w:p>
          <w:p w14:paraId="3547D2E3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1. Раннее выявление детей с ограниченными возможностями и детей группы «риска» осуществляется в системе здравоохранения – организациями первичной медико-санитарной помощи, в системе социальной защиты населения – субъектами, предоставляющими специальные социальные услуги, в системе образования – организациями образования.</w:t>
            </w:r>
          </w:p>
          <w:p w14:paraId="1F7225AF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2. Дети с ограниченными возможностями и дети группы «риска» направляются в центры оценки для определения их особых образовательных потребностей.</w:t>
            </w:r>
          </w:p>
          <w:p w14:paraId="791C6E88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3. Оказание ранней поддержки детям с ограниченными возможностями и детям группы «риска» осуществляется в соответствии со стандартом ранней поддержки, который устанавливает единые требования к содержанию, условиям, порядку и качеству предоставляемых услуг детям, а также их семьям.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C94DF1" w14:textId="77777777" w:rsidR="00DC3E4C" w:rsidRDefault="00000000">
            <w:pPr>
              <w:spacing w:after="80"/>
            </w:pPr>
            <w:r>
              <w:rPr>
                <w:b/>
                <w:bCs/>
                <w:color w:val="B42318"/>
                <w:sz w:val="17"/>
                <w:szCs w:val="17"/>
                <w:shd w:val="clear" w:color="auto" w:fill="FDE8E7"/>
              </w:rPr>
              <w:t xml:space="preserve"> КРИТИЧНО </w:t>
            </w:r>
          </w:p>
          <w:p w14:paraId="0FBFFE2E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Выявлением занимаются поликлиники, соцслужбы и сады/школы, после чего ребёнка направляют в центр оценки. Ранняя поддержка оказывается по единому стандарту.</w:t>
            </w:r>
          </w:p>
          <w:p w14:paraId="5386E634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IDEA: от направления до плана ранней помощи — не более 45 дней. Великобритания: EHC-план — не более 20 недель от запроса на оценку.</w:t>
            </w:r>
          </w:p>
          <w:p w14:paraId="793A3B45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B42318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 xml:space="preserve">Нигде в законе нет сроков: ни от выявления до оценки, ни от оценки до начала поддержки. Для детей 0–3 лет каждый месяц задержки критичен — именно поэтому международные системы фиксируют сроки на уровне закона, а не </w:t>
            </w:r>
            <w:proofErr w:type="spellStart"/>
            <w:r>
              <w:rPr>
                <w:sz w:val="19"/>
                <w:szCs w:val="19"/>
              </w:rPr>
              <w:t>подзаконки</w:t>
            </w:r>
            <w:proofErr w:type="spellEnd"/>
            <w:r>
              <w:rPr>
                <w:sz w:val="19"/>
                <w:szCs w:val="19"/>
              </w:rPr>
              <w:t>. Предложить ввести предельные сроки прямо в закон. Также уточнить: «направляются» — с согласия родителей или обязательно?</w:t>
            </w:r>
          </w:p>
        </w:tc>
      </w:tr>
      <w:tr w:rsidR="00DC3E4C" w14:paraId="711EF0E3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DA983D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11. Оценка особых образовательных потребностей</w:t>
            </w:r>
          </w:p>
          <w:p w14:paraId="380F085E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 xml:space="preserve">1. Оценка особых образовательных потребностей детей с ограниченными возможностями и детей группы «риска» осуществляется центрами оценки в </w:t>
            </w:r>
            <w:r>
              <w:rPr>
                <w:sz w:val="18"/>
                <w:szCs w:val="18"/>
              </w:rPr>
              <w:lastRenderedPageBreak/>
              <w:t>соответствии с правилами и программами оценки особых образовательных потребностей.</w:t>
            </w:r>
          </w:p>
          <w:p w14:paraId="33C0DE6F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2. По итогам оценки особых образовательных потребностей формируется индивидуальный план поддержки, который реализуется организациями, оказывающими услуги детям с ограниченными возможностями.</w:t>
            </w:r>
          </w:p>
          <w:p w14:paraId="09220B77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3. Центры оценки осуществляют мониторинг исполнения индивидуального плана поддержки.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1E7E1D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lastRenderedPageBreak/>
              <w:t xml:space="preserve"> ДОРАБОТАТЬ </w:t>
            </w:r>
          </w:p>
          <w:p w14:paraId="7ED90CFA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Центр оценки определяет потребности ребёнка, по итогам составляется ИПП, и тот же центр следит за его исполнением.</w:t>
            </w:r>
          </w:p>
          <w:p w14:paraId="67D3C921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lastRenderedPageBreak/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В Великобритании и США функции оценки, исполнения и разрешения споров разведены: спор решает независимый трибунал или слушание, а родитель вправе получить независимую оценку.</w:t>
            </w:r>
          </w:p>
          <w:p w14:paraId="42D7EFFF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Центр оценки создаётся акиматом, оценивает ребёнка и контролирует исполнение плана, который исполняют организации того же акимата, — классический конфликт интересов («сам назначил — сам проверил»). Мониторинг полезен, но нужна внешняя точка контроля и право родителя на независимую оценку.</w:t>
            </w:r>
          </w:p>
        </w:tc>
      </w:tr>
      <w:tr w:rsidR="00DC3E4C" w14:paraId="1907E729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0C19D8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lastRenderedPageBreak/>
              <w:t>Статья 12. Службы ранней поддержки, центры развития и раннего вмешательства</w:t>
            </w:r>
          </w:p>
          <w:p w14:paraId="2A48442B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1. Для оказания ранней поддержки детям группы «риска» и детям с ограниченными возможностями местными исполнительными органами создаются службы ранней поддержки, центры развития и раннего вмешательства.</w:t>
            </w:r>
          </w:p>
          <w:p w14:paraId="316BF126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2. Службы ранней поддержки и центры развития и раннего вмешательства осуществляют деятельность в соответствии с правилами служб ранней поддержки, центров раннего развития и ранней поддержки.</w:t>
            </w:r>
          </w:p>
          <w:p w14:paraId="150F1C3E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3. Задачами служб ранней поддержки и центров развития и раннего вмешательства являются оказание ранней поддержки детям с ограниченными возможностями и детям группы «риска» в соответствии с индивидуальным планом поддержки, а также консультативную помощь родителям или иным законным представителям.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BB3D67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t xml:space="preserve"> ДОРАБОТАТЬ </w:t>
            </w:r>
          </w:p>
          <w:p w14:paraId="4D2F922D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Акиматы создают службы ранней поддержки и центры раннего вмешательства, которые работают по ИПП и консультируют родителей.</w:t>
            </w:r>
          </w:p>
          <w:p w14:paraId="3507A8A2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Германия: междисциплинарные центры ранней помощи (</w:t>
            </w:r>
            <w:proofErr w:type="spellStart"/>
            <w:r>
              <w:rPr>
                <w:i/>
                <w:iCs/>
                <w:sz w:val="19"/>
                <w:szCs w:val="19"/>
              </w:rPr>
              <w:t>Frühförderstellen</w:t>
            </w:r>
            <w:proofErr w:type="spellEnd"/>
            <w:r>
              <w:rPr>
                <w:i/>
                <w:iCs/>
                <w:sz w:val="19"/>
                <w:szCs w:val="19"/>
              </w:rPr>
              <w:t>) с «комплексной услугой» — медицина и педагогика из одних рук. IDEA: ранняя помощь оказывается в «естественной среде» — дома, в обычном саду.</w:t>
            </w:r>
          </w:p>
          <w:p w14:paraId="01DD11FE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Юридико-техническое: в п. 1 — «центры развития и раннего вмешательства», в п. 2 — «центров раннего развития и ранней поддержки». Это разные названия одного субъекта, нужно унифицировать. По существу: стоит закрепить приоритет помощи в семье и естественной среде и допуск частных и НКО-провайдеров к ранней поддержке через госзаказ.</w:t>
            </w:r>
          </w:p>
        </w:tc>
      </w:tr>
      <w:tr w:rsidR="00DC3E4C" w14:paraId="4F2FEA52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3BD7FA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13. Обеспечение равного доступа к образованию детей с ограниченными возможностями</w:t>
            </w:r>
          </w:p>
          <w:p w14:paraId="15D978A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Организации образования для обучения детей с ограниченными возможностями обеспечивают:</w:t>
            </w:r>
          </w:p>
          <w:p w14:paraId="52F54DB1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специальные условия для получения образования;</w:t>
            </w:r>
          </w:p>
          <w:p w14:paraId="27B268A7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создание развивающей предметно-пространственной среды в дошкольных организациях образования;</w:t>
            </w:r>
          </w:p>
          <w:p w14:paraId="026590FC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создание инклюзивной образовательной среды с применением универсального дизайна в обучении;</w:t>
            </w:r>
          </w:p>
          <w:p w14:paraId="0D77BD83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специальное образование или индивидуальное обучение по выбору родителя или иных законных представителей;</w:t>
            </w:r>
          </w:p>
          <w:p w14:paraId="45ADF347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5) специальную психолого-педагогическую поддержку;</w:t>
            </w:r>
          </w:p>
          <w:p w14:paraId="3D5ACD7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6) дополнительное образование с учетом особых образовательных потребностей и индивидуальных возможностей;</w:t>
            </w:r>
          </w:p>
          <w:p w14:paraId="5F897D43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7) раннюю профессиональную ориентацию в организациях среднего образования;</w:t>
            </w:r>
          </w:p>
          <w:p w14:paraId="3897592B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8) профессиональную подготовку с учетом их особых образовательных потребностей и индивидуальных возможностей;</w:t>
            </w:r>
          </w:p>
          <w:p w14:paraId="21449AB1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9) повышение квалификации кадров для работы с детьми с ограниченными возможностями в порядке, установленном законодательством Республики Казахстан.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EF4A7F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t xml:space="preserve"> ДОРАБОТАТЬ </w:t>
            </w:r>
          </w:p>
          <w:p w14:paraId="7A09CDF0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 xml:space="preserve">Сады, школы и колледжи обязаны: создать спецусловия, развивающую и инклюзивную среду по принципу универсального дизайна, дать </w:t>
            </w:r>
            <w:proofErr w:type="spellStart"/>
            <w:r>
              <w:rPr>
                <w:sz w:val="19"/>
                <w:szCs w:val="19"/>
              </w:rPr>
              <w:t>спецобразование</w:t>
            </w:r>
            <w:proofErr w:type="spellEnd"/>
            <w:r>
              <w:rPr>
                <w:sz w:val="19"/>
                <w:szCs w:val="19"/>
              </w:rPr>
              <w:t xml:space="preserve"> или индивидуальное обучение по выбору родителей, </w:t>
            </w:r>
            <w:proofErr w:type="spellStart"/>
            <w:r>
              <w:rPr>
                <w:sz w:val="19"/>
                <w:szCs w:val="19"/>
              </w:rPr>
              <w:t>спецподдержку</w:t>
            </w:r>
            <w:proofErr w:type="spellEnd"/>
            <w:r>
              <w:rPr>
                <w:sz w:val="19"/>
                <w:szCs w:val="19"/>
              </w:rPr>
              <w:t>, допобразование, профориентацию, обученные кадры.</w:t>
            </w:r>
          </w:p>
          <w:p w14:paraId="652E6E4A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Конвенция ООН (ст. 24), Португалия (Декрет-закон 54/2018), Италия: обучение в общем классе — правило, отдельное обучение — исключение. В IDEA это принцип «наименее ограничительной среды».</w:t>
            </w:r>
          </w:p>
          <w:p w14:paraId="414A01B2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Универсальный дизайн — современная норма, плюс. Но нет презумпции инклюзии: закон не говорит, что общий класс — вариант по умолчанию. Нет требований к ресурсам: тьютор/ассистент, нормативы наполняемости класса. Без этого «спецусловия» будут исполняться по минимуму.</w:t>
            </w:r>
          </w:p>
        </w:tc>
      </w:tr>
      <w:tr w:rsidR="00DC3E4C" w14:paraId="19F92C43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3D31C3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lastRenderedPageBreak/>
              <w:t>Статья 14. Права и обязанности педагогов и специалистов, предоставляющих комплексную поддержку детям с ограниченными возможностями</w:t>
            </w:r>
          </w:p>
          <w:p w14:paraId="52AB0E35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1. Специальные педагоги вправе проходить педагогическую переподготовку на другую специализацию в рамках направления «Специальная педагогика» на базе организаций высшего и (или) послевузовского образования.</w:t>
            </w:r>
          </w:p>
          <w:p w14:paraId="074CF793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2. Педагоги и специалисты организаций, предоставляющие комплексную поддержку детям с ограниченными возможностями, имеют право на:</w:t>
            </w:r>
          </w:p>
          <w:p w14:paraId="2EC28098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профессиональную подготовку и переподготовку, а также повышение квалификации в области специального и инклюзивного образования, оказания медицинских и специальных социальных услуг;</w:t>
            </w:r>
          </w:p>
          <w:p w14:paraId="76CC17EA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организационное, материально-техническое обеспечение и создание необходимых условий для осуществления профессиональной деятельности.</w:t>
            </w:r>
          </w:p>
          <w:p w14:paraId="0EBE5DE7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3. Педагоги и специалисты организаций, предоставляющих комплексную поддержку детям с ограниченными возможностями обязаны:</w:t>
            </w:r>
          </w:p>
          <w:p w14:paraId="38251DFE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осуществлять комплексную поддержку детей с ограниченными возможностями, включая помощь в социализации;</w:t>
            </w:r>
          </w:p>
          <w:p w14:paraId="02FC602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исполнять индивидуальный план поддержки в полном объеме и не ниже требований, установленных настоящим Законом и законодательством Республики Казахстан;</w:t>
            </w:r>
          </w:p>
          <w:p w14:paraId="2701B1EE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не допускать дискриминацию, соблюдать личные границы детей с ограниченными возможностями;</w:t>
            </w:r>
          </w:p>
          <w:p w14:paraId="0713B15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обеспечивать равные условия для получения образования детям с ограниченными возможностями;</w:t>
            </w:r>
          </w:p>
          <w:p w14:paraId="1985F6DF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5) проявлять этически корректное, добросовестное и уважительное отношение к детям с ограниченными возможностями при осуществлении профессиональной деятельности;</w:t>
            </w:r>
          </w:p>
          <w:p w14:paraId="435C9451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6) содействовать созданию благоприятного психоэмоционального климата в классе (группе);</w:t>
            </w:r>
          </w:p>
          <w:p w14:paraId="51B2AFF5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7) не совершать действия, посягающие на права и свободы детей с ограниченными возможностями, их родителей или иных законных представителей;</w:t>
            </w:r>
          </w:p>
          <w:p w14:paraId="4F151D4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8) не разглашать сведения о детях с ограниченными возможностями, ставшие известными им в ходе оказания комплексной поддержки, без согласия их родителей или иных законных представителей.</w:t>
            </w:r>
          </w:p>
          <w:p w14:paraId="780FF285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4. Педагоги и специалисты организаций, предоставляющие комплексную поддержку детям с ограниченными возможностями, имеют иные права и несут иные обязанности, предусмотренные законами Республики Казахстан.</w:t>
            </w:r>
          </w:p>
          <w:p w14:paraId="16D7C318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5. Разглашение лицами, указанными в пункте 3 настоящей статьи сведений о детях с ограниченными возможностями, ставшие известными им в ходе оказания комплексной поддержки, без согласия их родителей или иных законных представителей влечет ответственность, установленную законами Республики Казахстан.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641D0C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t xml:space="preserve"> ДОРАБОТАТЬ </w:t>
            </w:r>
          </w:p>
          <w:p w14:paraId="11BB5172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Права педагогов: переподготовка, повышение квалификации, нормальные условия работы. Обязанности: исполнять ИПП полностью, не дискриминировать, соблюдать этику, создавать хороший климат в классе, не разглашать сведения о ребёнке. За разглашение — ответственность.</w:t>
            </w:r>
          </w:p>
          <w:p w14:paraId="5A302E19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 xml:space="preserve">В Финляндии и Великобритании в каждой школе есть координатор по особым потребностям (SENCO / </w:t>
            </w:r>
            <w:proofErr w:type="spellStart"/>
            <w:r>
              <w:rPr>
                <w:i/>
                <w:iCs/>
                <w:sz w:val="19"/>
                <w:szCs w:val="19"/>
              </w:rPr>
              <w:t>erityisopettaja</w:t>
            </w:r>
            <w:proofErr w:type="spellEnd"/>
            <w:r>
              <w:rPr>
                <w:i/>
                <w:iCs/>
                <w:sz w:val="19"/>
                <w:szCs w:val="19"/>
              </w:rPr>
              <w:t>), который отвечает за организацию поддержки, а не каждый учитель в одиночку.</w:t>
            </w:r>
          </w:p>
          <w:p w14:paraId="05654AF4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Подпункт 2) п. 3 возлагает на рядового педагога обязанность «исполнять ИПП в полном объёме», хотя это зависит от ресурсов организации (нет ассистента — не исполнит). Ответственность за исполнение плана должна лежать на организации и акимате. Права педагогов (п. 2) не подкреплены: нет норм о нагрузке и доплатах за работу с детьми с особыми потребностями. Стоит ввести аналог SENCO.</w:t>
            </w:r>
          </w:p>
        </w:tc>
      </w:tr>
      <w:tr w:rsidR="00DC3E4C" w14:paraId="2F99404F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23D3F8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lastRenderedPageBreak/>
              <w:t>Статья 15. Лицензирование деятельности организаций, осуществляющих услуги по специальной психолого-педагогической поддержке детей с ограниченными возможностями</w:t>
            </w:r>
          </w:p>
          <w:p w14:paraId="04878B78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1. Деятельность организаций, предоставляющих специальную психолого-педагогическую поддержку детям с ограниченными возможностями, подлежит лицензированию в соответствии с настоящим Законом, законами Республики Казахстан «О разрешениях и уведомлениях» и «Об образовании», а также законодательством Республики Казахстан;</w:t>
            </w:r>
          </w:p>
          <w:p w14:paraId="5EFE1AD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2. Порядок выдачи лицензии и (или) приложения к лицензии на предоставление специальной психолого-педагогической поддержки детей с ограниченными возможностями устанавливается законами Республики Казахстан «О разрешениях и уведомлениях» и «Об образовании»;</w:t>
            </w:r>
          </w:p>
          <w:p w14:paraId="55577B7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3. Государственный контроль в системе образования осуществляется в форме проверки, профилактического контроля с посещением субъекта (объекта) контроля и профилактического контроля без посещения субъекта (объект) контроля согласно Предпринимательскому кодексу и Закону Республики Казахстан «Об образовании».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27B51C" w14:textId="77777777" w:rsidR="00DC3E4C" w:rsidRDefault="00000000">
            <w:pPr>
              <w:spacing w:after="80"/>
            </w:pPr>
            <w:r>
              <w:rPr>
                <w:b/>
                <w:bCs/>
                <w:color w:val="B42318"/>
                <w:sz w:val="17"/>
                <w:szCs w:val="17"/>
                <w:shd w:val="clear" w:color="auto" w:fill="FDE8E7"/>
              </w:rPr>
              <w:t xml:space="preserve"> КРИТИЧНО </w:t>
            </w:r>
          </w:p>
          <w:p w14:paraId="465BADD7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С 2028 года организации, оказывающие специальную психолого-педагогическую поддержку, должны иметь лицензию. Проверки — по Предпринимательскому кодексу и Закону «Об образовании».</w:t>
            </w:r>
          </w:p>
          <w:p w14:paraId="4628F390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В большинстве стран регулируют не организацию, а специалиста: сертификация и регистрация (BCBA для ABA-терапевтов, HCPC для логопедов в UK). Лицензия на организацию — более тяжёлый инструмент.</w:t>
            </w:r>
          </w:p>
          <w:p w14:paraId="2C14A8B7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B42318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 xml:space="preserve">По определениям </w:t>
            </w:r>
            <w:proofErr w:type="spellStart"/>
            <w:r>
              <w:rPr>
                <w:sz w:val="19"/>
                <w:szCs w:val="19"/>
              </w:rPr>
              <w:t>пп</w:t>
            </w:r>
            <w:proofErr w:type="spellEnd"/>
            <w:r>
              <w:rPr>
                <w:sz w:val="19"/>
                <w:szCs w:val="19"/>
              </w:rPr>
              <w:t>. 15–16 ст. 1 под лицензию попадают все организации «независимо от форм собственности» — включая частные центры, которые сегодня закрывают дефицит госуслуг. Риски: закрытие или уход части провайдеров «в тень», рост цен для семей. Позиция: контроль качества поддержать, но через реестр/сертификацию специалистов либо лицензирование только для работающих по госзаказу; требовать анализ регуляторного воздействия и переходный период. Неясно соотношение с действующей лицензией на образовательную деятельность.</w:t>
            </w:r>
          </w:p>
        </w:tc>
      </w:tr>
      <w:tr w:rsidR="00DC3E4C" w14:paraId="073E7763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44E9A6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16. Финансирование организаций здравоохранения, образования, социальной защиты населения, предоставляющих комплексную поддержку детей с ограниченными возможностями</w:t>
            </w:r>
          </w:p>
          <w:p w14:paraId="5FC43BB3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Финансирование комплексной поддержки детей с ограниченными возможностями осуществляется за счет бюджетных средств, а также иных источников, не запрещенных законодательством Республики Казахстан.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333D4A" w14:textId="77777777" w:rsidR="00DC3E4C" w:rsidRDefault="00000000">
            <w:pPr>
              <w:spacing w:after="80"/>
            </w:pPr>
            <w:r>
              <w:rPr>
                <w:b/>
                <w:bCs/>
                <w:color w:val="B42318"/>
                <w:sz w:val="17"/>
                <w:szCs w:val="17"/>
                <w:shd w:val="clear" w:color="auto" w:fill="FDE8E7"/>
              </w:rPr>
              <w:t xml:space="preserve"> КРИТИЧНО </w:t>
            </w:r>
          </w:p>
          <w:p w14:paraId="76C2EBA3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Деньги — из бюджета и других законных источников.</w:t>
            </w:r>
          </w:p>
          <w:p w14:paraId="2ED6CF6A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Великобритания: высокие потребности финансируются из отдельного «</w:t>
            </w:r>
            <w:proofErr w:type="spellStart"/>
            <w:r>
              <w:rPr>
                <w:i/>
                <w:iCs/>
                <w:sz w:val="19"/>
                <w:szCs w:val="19"/>
              </w:rPr>
              <w:t>high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sz w:val="19"/>
                <w:szCs w:val="19"/>
              </w:rPr>
              <w:t>needs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sz w:val="19"/>
                <w:szCs w:val="19"/>
              </w:rPr>
              <w:t>block</w:t>
            </w:r>
            <w:proofErr w:type="spellEnd"/>
            <w:r>
              <w:rPr>
                <w:i/>
                <w:iCs/>
                <w:sz w:val="19"/>
                <w:szCs w:val="19"/>
              </w:rPr>
              <w:t>». Нидерланды, ряд штатов США: «деньги идут за ребёнком» — норматив на ребёнка с учётом уровня потребностей.</w:t>
            </w:r>
          </w:p>
          <w:p w14:paraId="01DFF173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B42318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Статья полностью декларативная: нет подушевого норматива, ваучера, механизма госзаказа у частных провайдеров. Без этого все обязанности ст. 7 и 13 остаются необеспеченными. Главный вопрос к финансово-экономическому обоснованию: запросить расчёт затрат на сеть центров оценки, службы ранней поддержки, модуль и кадры.</w:t>
            </w:r>
          </w:p>
        </w:tc>
      </w:tr>
      <w:tr w:rsidR="00DC3E4C" w14:paraId="213E4D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9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76C3B3" w14:textId="77777777" w:rsidR="00DC3E4C" w:rsidRDefault="00000000">
            <w:pPr>
              <w:spacing w:line="252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Глава 4. ПРАВА ДЕТЕЙ С ОГРАНИЧЕННЫМИ ВОЗМОЖНОСТЯМИ, ПРАВА И ОБЯЗАННОСТИ ИХ РОДИТЕЛЕЙ И ИНЫХ ЗАКОННЫХ ПРЕДСТАВИТЕЛЕЙ</w:t>
            </w:r>
          </w:p>
        </w:tc>
      </w:tr>
      <w:tr w:rsidR="00DC3E4C" w14:paraId="15713260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1D3001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17. Права детей с ограниченными возможностями</w:t>
            </w:r>
          </w:p>
          <w:p w14:paraId="70C77DFD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1. Дети с ограниченными возможностями имеют право на:</w:t>
            </w:r>
          </w:p>
          <w:p w14:paraId="303934D8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уважение их прав и свобод;</w:t>
            </w:r>
          </w:p>
          <w:p w14:paraId="1DAD0588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получение медицинских, образовательных и специальных социальных услуг;</w:t>
            </w:r>
          </w:p>
          <w:p w14:paraId="11B9FBB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определение их особых образовательных потребностей и получение специальной психолого-педагогической поддержки;</w:t>
            </w:r>
          </w:p>
          <w:p w14:paraId="26F95B24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обеспечение техническими вспомогательными (компенсаторными) средствами и специальными средствами передвижения в порядке, определяемом уполномоченным органом в области здравоохранения;</w:t>
            </w:r>
          </w:p>
          <w:p w14:paraId="472A4381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 xml:space="preserve">5) получение дошкольного, начального, основного среднего и общего среднего, технического и профессионального, дополнительного, </w:t>
            </w:r>
            <w:proofErr w:type="spellStart"/>
            <w:r>
              <w:rPr>
                <w:sz w:val="18"/>
                <w:szCs w:val="18"/>
              </w:rPr>
              <w:t>послесреднего</w:t>
            </w:r>
            <w:proofErr w:type="spellEnd"/>
            <w:r>
              <w:rPr>
                <w:sz w:val="18"/>
                <w:szCs w:val="18"/>
              </w:rPr>
              <w:t xml:space="preserve">, высшего и </w:t>
            </w:r>
            <w:r>
              <w:rPr>
                <w:sz w:val="18"/>
                <w:szCs w:val="18"/>
              </w:rPr>
              <w:lastRenderedPageBreak/>
              <w:t>послевузовского образования в порядке, установленном законодательством Республики Казахстан;</w:t>
            </w:r>
          </w:p>
          <w:p w14:paraId="3B6C7405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6) содействие в трудоустройстве по завершению обучения в соответствии с полученным образованием в порядке, установленном законодательством Республики Казахстан;</w:t>
            </w:r>
          </w:p>
          <w:p w14:paraId="4AABBA95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7) получение медицинской помощи в соответствии с законодательством Республики Казахстан.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21CD02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lastRenderedPageBreak/>
              <w:t xml:space="preserve"> ДОРАБОТАТЬ </w:t>
            </w:r>
          </w:p>
          <w:p w14:paraId="60C28843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 xml:space="preserve">Права ребёнка: на уважение, на услуги, на оценку потребностей и </w:t>
            </w:r>
            <w:proofErr w:type="spellStart"/>
            <w:r>
              <w:rPr>
                <w:sz w:val="19"/>
                <w:szCs w:val="19"/>
              </w:rPr>
              <w:t>спецподдержку</w:t>
            </w:r>
            <w:proofErr w:type="spellEnd"/>
            <w:r>
              <w:rPr>
                <w:sz w:val="19"/>
                <w:szCs w:val="19"/>
              </w:rPr>
              <w:t>, на средства реабилитации, на образование всех уровней, на помощь с работой, на медпомощь.</w:t>
            </w:r>
          </w:p>
          <w:p w14:paraId="21F25792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Конвенция ООН (ст. 7): ребёнок с инвалидностью вправе свободно выражать мнение по всем затрагивающим его вопросам с учётом возраста и зрелости.</w:t>
            </w:r>
          </w:p>
          <w:p w14:paraId="69163EB9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Права в основном отсылочные («в порядке, определяемом…») — реальное содержание определят подзаконные акты. Нет права ребёнка быть услышанным при составлении ИПП (особенно важно для подростков). Нет права на получение услуг в установленный срок.</w:t>
            </w:r>
          </w:p>
        </w:tc>
      </w:tr>
      <w:tr w:rsidR="00DC3E4C" w14:paraId="20F0DBBF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A64752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18. Права и обязанности родителей и иных законных представителей детей (лиц) с ограниченными возможностями</w:t>
            </w:r>
          </w:p>
          <w:p w14:paraId="300AE257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1. Родители и иные законные представители детей с ограниченными возможностями имеют право:</w:t>
            </w:r>
          </w:p>
          <w:p w14:paraId="2C99FD5F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присутствовать при проведении оценки особых образовательных потребностей ребенка в центрах оценки;</w:t>
            </w:r>
          </w:p>
          <w:p w14:paraId="2A99F038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получать информацию о результатах оценки особых образовательных потребностей ребенка, а также о целях и результатах комплексной поддержки детей (лиц) с ограниченными возможностями;</w:t>
            </w:r>
          </w:p>
          <w:p w14:paraId="6EA14B7D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обжаловать результаты оценки особых образовательных потребностей в порядке, установленном законами Республики Казахстан;</w:t>
            </w:r>
          </w:p>
          <w:p w14:paraId="3CD9EEA0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получать консультацию по вопросам получения комплексной поддержки детей (лиц) с ограниченными возможностями;</w:t>
            </w:r>
          </w:p>
          <w:p w14:paraId="0FA43F7A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5) выбирать организации образования с учетом желания, индивидуальных склонностей и особенностей ребенка.</w:t>
            </w:r>
          </w:p>
          <w:p w14:paraId="2B23EC8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6) взаимодействовать с педагогами и специалистами, оказывающими комплексную поддержку детей с ограниченными возможностями.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35121E" w14:textId="77777777" w:rsidR="00DC3E4C" w:rsidRDefault="00000000">
            <w:pPr>
              <w:spacing w:after="80"/>
            </w:pPr>
            <w:r>
              <w:rPr>
                <w:b/>
                <w:bCs/>
                <w:color w:val="B42318"/>
                <w:sz w:val="17"/>
                <w:szCs w:val="17"/>
                <w:shd w:val="clear" w:color="auto" w:fill="FDE8E7"/>
              </w:rPr>
              <w:t xml:space="preserve"> КРИТИЧНО </w:t>
            </w:r>
          </w:p>
          <w:p w14:paraId="3B04C90A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Родители могут присутствовать при оценке, получать её результаты, обжаловать их, получать консультации, выбирать сад или школу, общаться со специалистами.</w:t>
            </w:r>
          </w:p>
          <w:p w14:paraId="41A14AB1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 xml:space="preserve">IDEA — «процессуальные гарантии»: независимая оценка за госсчёт, медиация, специальное слушание. Великобритания — SEND </w:t>
            </w:r>
            <w:proofErr w:type="spellStart"/>
            <w:r>
              <w:rPr>
                <w:i/>
                <w:iCs/>
                <w:sz w:val="19"/>
                <w:szCs w:val="19"/>
              </w:rPr>
              <w:t>Tribunal</w:t>
            </w:r>
            <w:proofErr w:type="spellEnd"/>
            <w:r>
              <w:rPr>
                <w:i/>
                <w:iCs/>
                <w:sz w:val="19"/>
                <w:szCs w:val="19"/>
              </w:rPr>
              <w:t>, где можно обжаловать и отказ в оценке, и содержание плана.</w:t>
            </w:r>
          </w:p>
          <w:p w14:paraId="63BB3BC5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B42318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 xml:space="preserve">Право обжаловать — «в порядке, установленном законами», </w:t>
            </w:r>
            <w:proofErr w:type="gramStart"/>
            <w:r>
              <w:rPr>
                <w:sz w:val="19"/>
                <w:szCs w:val="19"/>
              </w:rPr>
              <w:t>т.е.</w:t>
            </w:r>
            <w:proofErr w:type="gramEnd"/>
            <w:r>
              <w:rPr>
                <w:sz w:val="19"/>
                <w:szCs w:val="19"/>
              </w:rPr>
              <w:t xml:space="preserve"> в общем административном и судебном порядке. Для семьи с ребёнком двух </w:t>
            </w:r>
            <w:proofErr w:type="gramStart"/>
            <w:r>
              <w:rPr>
                <w:sz w:val="19"/>
                <w:szCs w:val="19"/>
              </w:rPr>
              <w:t>лет это</w:t>
            </w:r>
            <w:proofErr w:type="gramEnd"/>
            <w:r>
              <w:rPr>
                <w:sz w:val="19"/>
                <w:szCs w:val="19"/>
              </w:rPr>
              <w:t xml:space="preserve"> нереально по срокам. Нет права на независимую (альтернативную) оценку, нет досудебной медиации, нельзя обжаловать сам ИПП и его неисполнение — только результаты оценки. Родители не названы участниками составления ИПП, они лишь получают информацию.</w:t>
            </w:r>
          </w:p>
        </w:tc>
      </w:tr>
      <w:tr w:rsidR="00DC3E4C" w14:paraId="2CD45BDE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2AE66F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2. Родители и иные законные представители детей с ограниченными возможностями обязаны:</w:t>
            </w:r>
          </w:p>
          <w:p w14:paraId="2FD7051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1) обеспечить прохождение своевременного обследования и лечения ребенка по требованию организаций здравоохранения, а также соблюдать рекомендации медицинских работников;</w:t>
            </w:r>
          </w:p>
          <w:p w14:paraId="66EA47B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2) нести ответственность за воспитание и обучение, безопасность ребенка, защиту его прав и интересов;</w:t>
            </w:r>
          </w:p>
          <w:p w14:paraId="44CE694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3) создавать безопасные условия для жизни и учебы ребенка, обеспечивать развитие его интеллектуальных и физических сил, нравственное становление;</w:t>
            </w:r>
          </w:p>
          <w:p w14:paraId="3DA9F0A2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4) уважать честь и достоинство работников организаций, оказывающих услуги в рамках комплексной поддержки детей с ограниченными возможностями;</w:t>
            </w:r>
          </w:p>
          <w:p w14:paraId="3B814BE5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5) предоставлять полную и достоверную информацию в центры оценки для определения потребности и принятия решения о предоставлении необходимого объема услуг для оказания комплексной поддержки детей с ограниченными возможностями;</w:t>
            </w:r>
          </w:p>
          <w:p w14:paraId="6A49703F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lastRenderedPageBreak/>
              <w:t>6) своевременно извещать организации здравоохранения, образования и социальной защиты населения об изменении обстоятельств, влияющих на предоставление комплексной поддержки детей с ограниченными возможностями;</w:t>
            </w:r>
          </w:p>
          <w:p w14:paraId="1E641BD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7) не препятствовать проведению комплексного обследования и оценки особых образовательных потребностей ребенка.</w:t>
            </w:r>
          </w:p>
          <w:p w14:paraId="018D0A16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3. Родители и иные законные представители детей с ограниченными возможностями имеют иные права и несут иные обязанности, предусмотренные законами Республики Казахстан.</w:t>
            </w:r>
          </w:p>
          <w:p w14:paraId="1AC88E97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4. За неисполнение обязанностей, указанных в настоящем Законе, родители и иные законные представители несут ответственность в порядке, установленном законами Республики Казахстан.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12EADC" w14:textId="77777777" w:rsidR="00DC3E4C" w:rsidRDefault="00000000">
            <w:pPr>
              <w:spacing w:after="80"/>
            </w:pPr>
            <w:r>
              <w:rPr>
                <w:b/>
                <w:bCs/>
                <w:color w:val="B42318"/>
                <w:sz w:val="17"/>
                <w:szCs w:val="17"/>
                <w:shd w:val="clear" w:color="auto" w:fill="FDE8E7"/>
              </w:rPr>
              <w:lastRenderedPageBreak/>
              <w:t xml:space="preserve"> КРИТИЧНО </w:t>
            </w:r>
          </w:p>
          <w:p w14:paraId="3FC8BB26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Родители обязаны: водить ребёнка на обследование и лечение по требованию медиков и выполнять их рекомендации, обеспечивать безопасность и развитие, уважать работников, давать достоверную информацию, сообщать об изменениях, не препятствовать обследованию. За неисполнение — ответственность.</w:t>
            </w:r>
          </w:p>
          <w:p w14:paraId="12C06C00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В IDEA участие семьи в ранней помощи добровольно; в Великобритании родителя нельзя обязать принять EHC-план.</w:t>
            </w:r>
          </w:p>
          <w:p w14:paraId="7AFBE6DB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B42318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 xml:space="preserve">Внутреннее противоречие: ст. 7 и 8 — всё «с согласия родителей», а здесь — обязанность обследоваться «по требованию» и «не препятствовать» под угрозой ответственности. Это превращает поддержку в принуждение и может отпугнуть семьи от раннего выявления (проблему начнут скрывать). Подпункт 4) «уважать честь и достоинство работников» нетипичен для закона о правах ребёнка. Предложить: исключить </w:t>
            </w:r>
            <w:proofErr w:type="spellStart"/>
            <w:r>
              <w:rPr>
                <w:sz w:val="19"/>
                <w:szCs w:val="19"/>
              </w:rPr>
              <w:t>пп</w:t>
            </w:r>
            <w:proofErr w:type="spellEnd"/>
            <w:r>
              <w:rPr>
                <w:sz w:val="19"/>
                <w:szCs w:val="19"/>
              </w:rPr>
              <w:t>. 1), 7) и п. 4 либо переформулировать через добровольное согласие.</w:t>
            </w:r>
          </w:p>
        </w:tc>
      </w:tr>
      <w:tr w:rsidR="00DC3E4C" w14:paraId="2E791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9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D5144F" w14:textId="77777777" w:rsidR="00DC3E4C" w:rsidRDefault="00000000">
            <w:pPr>
              <w:spacing w:line="252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>Глава 5. ЗАКЛЮЧИТЕЛЬНЫЕ ПОЛОЖЕНИЯ</w:t>
            </w:r>
          </w:p>
        </w:tc>
      </w:tr>
      <w:tr w:rsidR="00DC3E4C" w14:paraId="7EA9EF62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A291C1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19. Ответственность за нарушение законодательства Республики Казахстан в области комплексной поддержки детей с ограниченными возможностями</w:t>
            </w:r>
          </w:p>
          <w:p w14:paraId="78BE82E9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Нарушение законодательства Республики Казахстан в области комплексной поддержки детей с ограниченными возможностями, влечет ответственность в соответствии с законами Республики Казахстан.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B110C4" w14:textId="77777777" w:rsidR="00DC3E4C" w:rsidRDefault="00000000">
            <w:pPr>
              <w:spacing w:after="80"/>
            </w:pPr>
            <w:r>
              <w:rPr>
                <w:b/>
                <w:bCs/>
                <w:color w:val="9A6700"/>
                <w:sz w:val="17"/>
                <w:szCs w:val="17"/>
                <w:shd w:val="clear" w:color="auto" w:fill="FFF4D6"/>
              </w:rPr>
              <w:t xml:space="preserve"> ДОРАБОТАТЬ </w:t>
            </w:r>
          </w:p>
          <w:p w14:paraId="06DD0D3E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За нарушение закона — ответственность по другим законам.</w:t>
            </w:r>
          </w:p>
          <w:p w14:paraId="6951B56C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9A6700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Бланкетная норма. Проверить, есть ли сопутствующий закон о поправках в КоАП: какие составы и для кого (акиматы, организации, родители). Без конкретных составов нарушения со стороны госорганов (неисполнение ИПП, срыв сроков) фактически безнаказанны, а для родителей п. 4 ст. 18 создаёт риск.</w:t>
            </w:r>
          </w:p>
        </w:tc>
      </w:tr>
      <w:tr w:rsidR="00DC3E4C" w14:paraId="4BA4E9B1" w14:textId="77777777">
        <w:tblPrEx>
          <w:tblCellMar>
            <w:top w:w="0" w:type="dxa"/>
            <w:bottom w:w="0" w:type="dxa"/>
          </w:tblCellMar>
        </w:tblPrEx>
        <w:tc>
          <w:tcPr>
            <w:tcW w:w="70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518C2B" w14:textId="77777777" w:rsidR="00DC3E4C" w:rsidRDefault="00000000">
            <w:pPr>
              <w:spacing w:after="50"/>
            </w:pPr>
            <w:r>
              <w:rPr>
                <w:b/>
                <w:bCs/>
                <w:sz w:val="18"/>
                <w:szCs w:val="18"/>
              </w:rPr>
              <w:t>Статья 20. Порядок введения в действие настоящего Закона</w:t>
            </w:r>
          </w:p>
          <w:p w14:paraId="4B7B3A57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1. Настоящий Закон вводится в действие по истечении шестидесяти календарных дней после дня его первого официального опубликования, за исключением подпункта 3) статьи 5, статьи 15 настоящего Закона, которые вводятся в действие с 1 января 2028 года.</w:t>
            </w:r>
          </w:p>
          <w:p w14:paraId="517A0AF3" w14:textId="77777777" w:rsidR="00DC3E4C" w:rsidRDefault="00000000">
            <w:pPr>
              <w:spacing w:after="50"/>
            </w:pPr>
            <w:r>
              <w:rPr>
                <w:sz w:val="18"/>
                <w:szCs w:val="18"/>
              </w:rPr>
              <w:t>2. Признать утратившим силу Закон Республики Казахстан от 11 июля 2002 года «О социальной и медико-педагогической коррекционной поддержке детей с ограниченными возможностями».</w:t>
            </w:r>
          </w:p>
        </w:tc>
        <w:tc>
          <w:tcPr>
            <w:tcW w:w="831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B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02E2F8" w14:textId="77777777" w:rsidR="00DC3E4C" w:rsidRDefault="00000000">
            <w:pPr>
              <w:spacing w:after="80"/>
            </w:pPr>
            <w:r>
              <w:rPr>
                <w:b/>
                <w:bCs/>
                <w:color w:val="B42318"/>
                <w:sz w:val="17"/>
                <w:szCs w:val="17"/>
                <w:shd w:val="clear" w:color="auto" w:fill="FDE8E7"/>
              </w:rPr>
              <w:t xml:space="preserve"> КРИТИЧНО </w:t>
            </w:r>
          </w:p>
          <w:p w14:paraId="53CA2400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Простыми словами. </w:t>
            </w:r>
            <w:r>
              <w:rPr>
                <w:sz w:val="19"/>
                <w:szCs w:val="19"/>
              </w:rPr>
              <w:t>Закон вступает в силу через 60 дней после публикации; лицензирование — с 1 января 2028 года. Старый закон 2002 года отменяется.</w:t>
            </w:r>
          </w:p>
          <w:p w14:paraId="0CD40106" w14:textId="77777777" w:rsidR="00DC3E4C" w:rsidRDefault="00000000">
            <w:pPr>
              <w:spacing w:after="60" w:line="252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Международная практика. </w:t>
            </w:r>
            <w:r>
              <w:rPr>
                <w:i/>
                <w:iCs/>
                <w:sz w:val="19"/>
                <w:szCs w:val="19"/>
              </w:rPr>
              <w:t>Великобритания переводила старые заключения («</w:t>
            </w:r>
            <w:proofErr w:type="spellStart"/>
            <w:r>
              <w:rPr>
                <w:i/>
                <w:iCs/>
                <w:sz w:val="19"/>
                <w:szCs w:val="19"/>
              </w:rPr>
              <w:t>statements</w:t>
            </w:r>
            <w:proofErr w:type="spellEnd"/>
            <w:r>
              <w:rPr>
                <w:i/>
                <w:iCs/>
                <w:sz w:val="19"/>
                <w:szCs w:val="19"/>
              </w:rPr>
              <w:t>») в EHC-планы около 3,5 лет (2014–2018) по чётким правилам перехода.</w:t>
            </w:r>
          </w:p>
          <w:p w14:paraId="3C3801AC" w14:textId="77777777" w:rsidR="00DC3E4C" w:rsidRDefault="00000000">
            <w:pPr>
              <w:spacing w:after="20" w:line="252" w:lineRule="auto"/>
            </w:pPr>
            <w:r>
              <w:rPr>
                <w:b/>
                <w:bCs/>
                <w:color w:val="B42318"/>
                <w:sz w:val="19"/>
                <w:szCs w:val="19"/>
              </w:rPr>
              <w:t xml:space="preserve">Вывод. </w:t>
            </w:r>
            <w:r>
              <w:rPr>
                <w:sz w:val="19"/>
                <w:szCs w:val="19"/>
              </w:rPr>
              <w:t>60 дней — крайне мало для создания центров оценки, служб ранней поддержки и модуля. Нет переходных положений: что с действующими заключениями ПМПК, реабилитационными центрами, детьми, которые уже получают помощь. Риск правового вакуума: старый закон отменён, новые структуры ещё не созданы. Предложить: ввод через 6–12 месяцев и отдельную статью о переходных положениях (сохранение ранее выданных заключений до пересмотра).</w:t>
            </w:r>
          </w:p>
        </w:tc>
      </w:tr>
    </w:tbl>
    <w:p w14:paraId="10A60CB6" w14:textId="77777777" w:rsidR="00DC3E4C" w:rsidRDefault="00DC3E4C">
      <w:pPr>
        <w:sectPr w:rsidR="00DC3E4C">
          <w:footerReference w:type="default" r:id="rId7"/>
          <w:pgSz w:w="16838" w:h="11906" w:orient="landscape"/>
          <w:pgMar w:top="720" w:right="720" w:bottom="720" w:left="720" w:header="708" w:footer="708" w:gutter="0"/>
          <w:cols w:space="720"/>
          <w:docGrid w:linePitch="360"/>
        </w:sectPr>
      </w:pPr>
    </w:p>
    <w:p w14:paraId="4D425AB0" w14:textId="77777777" w:rsidR="00DC3E4C" w:rsidRDefault="00000000">
      <w:pPr>
        <w:pStyle w:val="1"/>
        <w:spacing w:before="240" w:after="120"/>
      </w:pPr>
      <w:r>
        <w:lastRenderedPageBreak/>
        <w:t>Аналитика по проекту закона</w:t>
      </w:r>
    </w:p>
    <w:p w14:paraId="059DF11A" w14:textId="77777777" w:rsidR="00DC3E4C" w:rsidRDefault="00000000">
      <w:pPr>
        <w:pStyle w:val="2"/>
        <w:spacing w:before="200" w:after="100"/>
      </w:pPr>
      <w:r>
        <w:t>1. Что делает закон</w:t>
      </w:r>
    </w:p>
    <w:p w14:paraId="173719C9" w14:textId="77777777" w:rsidR="00DC3E4C" w:rsidRDefault="00000000">
      <w:pPr>
        <w:spacing w:after="110" w:line="276" w:lineRule="auto"/>
        <w:jc w:val="both"/>
      </w:pPr>
      <w:r>
        <w:t>Проект заменяет Закон 2002 года «О социальной и медико-педагогической коррекционной поддержке детей с ограниченными возможностями» и переводит систему с модели «коррекции» на модель комплексной поддержки. Ключевая архитектура: массовый скрининг и раннее выявление → центр оценки особых образовательных потребностей (преемник ПМПК) → индивидуальный план поддержки в межведомственном цифровом модуле → исполнение плана организациями здравоохранения, образования и соцзащиты. Отдельно вводятся ранняя поддержка детей до 3 лет, обеспечение средствами реабилитации детей без инвалидности, стандарт специальной психолого-педагогической поддержки и, с 2028 года, лицензирование этой деятельности.</w:t>
      </w:r>
    </w:p>
    <w:p w14:paraId="37E4F55C" w14:textId="77777777" w:rsidR="00DC3E4C" w:rsidRDefault="00000000">
      <w:pPr>
        <w:spacing w:after="110" w:line="276" w:lineRule="auto"/>
        <w:jc w:val="both"/>
      </w:pPr>
      <w:r>
        <w:t>По замыслу проект движется в правильном направлении и концептуально близок к британской системе EHC-планов и американской IDEA. Но он воспроизводит скорее «оболочку» этих моделей — понятия, органы, документ-план — без механизмов, которые делают их работающими: сроков, ответственного лица, процессуальных гарантий для семьи и финансовой модели.</w:t>
      </w:r>
    </w:p>
    <w:p w14:paraId="65A58CE2" w14:textId="77777777" w:rsidR="00DC3E4C" w:rsidRDefault="00000000">
      <w:pPr>
        <w:pStyle w:val="2"/>
        <w:spacing w:before="200" w:after="100"/>
      </w:pPr>
      <w:r>
        <w:t>2. Сильные стороны</w:t>
      </w:r>
    </w:p>
    <w:p w14:paraId="1B1A985D" w14:textId="77777777" w:rsidR="00DC3E4C" w:rsidRDefault="00000000">
      <w:pPr>
        <w:pStyle w:val="a4"/>
        <w:numPr>
          <w:ilvl w:val="0"/>
          <w:numId w:val="2"/>
        </w:numPr>
        <w:spacing w:after="80" w:line="264" w:lineRule="auto"/>
      </w:pPr>
      <w:r>
        <w:rPr>
          <w:b/>
          <w:bCs/>
        </w:rPr>
        <w:t xml:space="preserve">Межведомственная модель «три системы — один план». </w:t>
      </w:r>
      <w:r>
        <w:t>Впервые на уровне закона здравоохранение, образование и соцзащита связаны единым документом и цифровым модулем.</w:t>
      </w:r>
    </w:p>
    <w:p w14:paraId="6653EE97" w14:textId="77777777" w:rsidR="00DC3E4C" w:rsidRDefault="00000000">
      <w:pPr>
        <w:pStyle w:val="a4"/>
        <w:numPr>
          <w:ilvl w:val="0"/>
          <w:numId w:val="2"/>
        </w:numPr>
        <w:spacing w:after="80" w:line="264" w:lineRule="auto"/>
      </w:pPr>
      <w:r>
        <w:rPr>
          <w:b/>
          <w:bCs/>
        </w:rPr>
        <w:t xml:space="preserve">Широкий охват. </w:t>
      </w:r>
      <w:r>
        <w:t>Целевая группа не ограничена статусом инвалидности — помощь получают дети с любыми нарушениями развития и дети группы риска.</w:t>
      </w:r>
    </w:p>
    <w:p w14:paraId="3CF509A5" w14:textId="77777777" w:rsidR="00DC3E4C" w:rsidRDefault="00000000">
      <w:pPr>
        <w:pStyle w:val="a4"/>
        <w:numPr>
          <w:ilvl w:val="0"/>
          <w:numId w:val="2"/>
        </w:numPr>
        <w:spacing w:after="80" w:line="264" w:lineRule="auto"/>
      </w:pPr>
      <w:r>
        <w:rPr>
          <w:b/>
          <w:bCs/>
        </w:rPr>
        <w:t xml:space="preserve">Ставка на раннее выявление 0–3 года. </w:t>
      </w:r>
      <w:r>
        <w:t>Соответствует доказательной базе: ранняя помощь дешевле и эффективнее последующей реабилитации.</w:t>
      </w:r>
    </w:p>
    <w:p w14:paraId="1F7FE346" w14:textId="77777777" w:rsidR="00DC3E4C" w:rsidRDefault="00000000">
      <w:pPr>
        <w:pStyle w:val="a4"/>
        <w:numPr>
          <w:ilvl w:val="0"/>
          <w:numId w:val="2"/>
        </w:numPr>
        <w:spacing w:after="80" w:line="264" w:lineRule="auto"/>
      </w:pPr>
      <w:r>
        <w:rPr>
          <w:b/>
          <w:bCs/>
        </w:rPr>
        <w:t xml:space="preserve">Средства реабилитации без статуса инвалидности. </w:t>
      </w:r>
      <w:r>
        <w:t>Закрывает реальный пробел для детей с временными ограничениями.</w:t>
      </w:r>
    </w:p>
    <w:p w14:paraId="083EB03A" w14:textId="77777777" w:rsidR="00DC3E4C" w:rsidRDefault="00000000">
      <w:pPr>
        <w:pStyle w:val="a4"/>
        <w:numPr>
          <w:ilvl w:val="0"/>
          <w:numId w:val="2"/>
        </w:numPr>
        <w:spacing w:after="80" w:line="264" w:lineRule="auto"/>
      </w:pPr>
      <w:r>
        <w:rPr>
          <w:b/>
          <w:bCs/>
        </w:rPr>
        <w:t xml:space="preserve">Согласие родителей на обмен данными и универсальный дизайн в образовании. </w:t>
      </w:r>
      <w:r>
        <w:t>Обе нормы соответствуют современным стандартам.</w:t>
      </w:r>
    </w:p>
    <w:p w14:paraId="67FB5299" w14:textId="77777777" w:rsidR="00DC3E4C" w:rsidRDefault="00000000">
      <w:pPr>
        <w:pStyle w:val="2"/>
        <w:spacing w:before="200" w:after="100"/>
      </w:pPr>
      <w:r>
        <w:t>3. Ключевые риски и предложения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1250"/>
        <w:gridCol w:w="1250"/>
        <w:gridCol w:w="4838"/>
      </w:tblGrid>
      <w:tr w:rsidR="00DC3E4C" w14:paraId="5BE53F0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9C93E5" w14:textId="77777777" w:rsidR="00DC3E4C" w:rsidRDefault="00000000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>Риск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E289A4" w14:textId="77777777" w:rsidR="00DC3E4C" w:rsidRDefault="00000000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>Нормы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C71D11" w14:textId="77777777" w:rsidR="00DC3E4C" w:rsidRDefault="00000000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>Оценка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B2C966" w14:textId="77777777" w:rsidR="00DC3E4C" w:rsidRDefault="00000000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>Предложение</w:t>
            </w:r>
          </w:p>
        </w:tc>
      </w:tr>
      <w:tr w:rsidR="00DC3E4C" w14:paraId="5FE2E9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B085E8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Нет сроков на выявление, оценку и начало поддержки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0DC0E5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ст. 10, 11, 8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8E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ADB9BA" w14:textId="77777777" w:rsidR="00DC3E4C" w:rsidRDefault="00000000">
            <w:pPr>
              <w:spacing w:after="20"/>
            </w:pPr>
            <w:r>
              <w:rPr>
                <w:b/>
                <w:bCs/>
                <w:color w:val="B42318"/>
                <w:sz w:val="17"/>
                <w:szCs w:val="17"/>
              </w:rPr>
              <w:t>КРИТИЧНО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BAF8AD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Закрепить в законе предельные сроки: оценка — до 30 дней с направления, ИПП — до 15 дней после оценки, пересмотр — не реже раза в год</w:t>
            </w:r>
          </w:p>
        </w:tc>
      </w:tr>
      <w:tr w:rsidR="00DC3E4C" w14:paraId="1913B1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1565A3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Нет эффективного механизма обжалования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E8D3DE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 xml:space="preserve">ст. 18 п. 1 </w:t>
            </w:r>
            <w:proofErr w:type="spellStart"/>
            <w:r>
              <w:rPr>
                <w:sz w:val="17"/>
                <w:szCs w:val="17"/>
              </w:rPr>
              <w:t>пп</w:t>
            </w:r>
            <w:proofErr w:type="spellEnd"/>
            <w:r>
              <w:rPr>
                <w:sz w:val="17"/>
                <w:szCs w:val="17"/>
              </w:rPr>
              <w:t>. 3)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8E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14A13A" w14:textId="77777777" w:rsidR="00DC3E4C" w:rsidRDefault="00000000">
            <w:pPr>
              <w:spacing w:after="20"/>
            </w:pPr>
            <w:r>
              <w:rPr>
                <w:b/>
                <w:bCs/>
                <w:color w:val="B42318"/>
                <w:sz w:val="17"/>
                <w:szCs w:val="17"/>
              </w:rPr>
              <w:t>КРИТИЧНО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79DCAC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Досудебная комиссия/медиация с короткими сроками; право на независимую оценку; обжалование содержания и неисполнения ИПП</w:t>
            </w:r>
          </w:p>
        </w:tc>
      </w:tr>
      <w:tr w:rsidR="00DC3E4C" w14:paraId="6213DC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9E1CFB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Нет ответственного за ИПП («одного окна»)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CA8608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ст. 8, 11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8E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8480E7" w14:textId="77777777" w:rsidR="00DC3E4C" w:rsidRDefault="00000000">
            <w:pPr>
              <w:spacing w:after="20"/>
            </w:pPr>
            <w:r>
              <w:rPr>
                <w:b/>
                <w:bCs/>
                <w:color w:val="B42318"/>
                <w:sz w:val="17"/>
                <w:szCs w:val="17"/>
              </w:rPr>
              <w:t>КРИТИЧНО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51E6E5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Ввести координатора ИПП (кейс-менеджера) и закрепить, кто отвечает за исполнение каждой части плана</w:t>
            </w:r>
          </w:p>
        </w:tc>
      </w:tr>
      <w:tr w:rsidR="00DC3E4C" w14:paraId="634FCE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F53CDF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Финансирование декларативно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2D04A4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ст. 16, 7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8E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17C1F3" w14:textId="77777777" w:rsidR="00DC3E4C" w:rsidRDefault="00000000">
            <w:pPr>
              <w:spacing w:after="20"/>
            </w:pPr>
            <w:r>
              <w:rPr>
                <w:b/>
                <w:bCs/>
                <w:color w:val="B42318"/>
                <w:sz w:val="17"/>
                <w:szCs w:val="17"/>
              </w:rPr>
              <w:t>КРИТИЧНО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784DDC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Подушевой норматив/ваучер «деньги идут за ребёнком», госзаказ у частных провайдеров, расчёт затрат в ФЭО</w:t>
            </w:r>
          </w:p>
        </w:tc>
      </w:tr>
      <w:tr w:rsidR="00DC3E4C" w14:paraId="003DFC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BDA588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Принудительные обязанности родителей против принципа согласия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840D14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ст. 18 п. 2, 4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8E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F6745C" w14:textId="77777777" w:rsidR="00DC3E4C" w:rsidRDefault="00000000">
            <w:pPr>
              <w:spacing w:after="20"/>
            </w:pPr>
            <w:r>
              <w:rPr>
                <w:b/>
                <w:bCs/>
                <w:color w:val="B42318"/>
                <w:sz w:val="17"/>
                <w:szCs w:val="17"/>
              </w:rPr>
              <w:t>КРИТИЧНО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DABAD3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Исключить обязанность обследоваться «по требованию» и ответственность за неучастие; оставить добровольность</w:t>
            </w:r>
          </w:p>
        </w:tc>
      </w:tr>
      <w:tr w:rsidR="00DC3E4C" w14:paraId="1840BF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0BCDA1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Нет переходных положений; 60 дней на запуск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DC7641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ст. 20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8E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B15887" w14:textId="77777777" w:rsidR="00DC3E4C" w:rsidRDefault="00000000">
            <w:pPr>
              <w:spacing w:after="20"/>
            </w:pPr>
            <w:r>
              <w:rPr>
                <w:b/>
                <w:bCs/>
                <w:color w:val="B42318"/>
                <w:sz w:val="17"/>
                <w:szCs w:val="17"/>
              </w:rPr>
              <w:t>КРИТИЧНО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9E26BB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Ввод через 6–12 мес.; сохранить действие заключений ПМПК до пересмотра; поэтапный запуск центров</w:t>
            </w:r>
          </w:p>
        </w:tc>
      </w:tr>
      <w:tr w:rsidR="00DC3E4C" w14:paraId="501ADF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F2389A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lastRenderedPageBreak/>
              <w:t>Лицензирование всех провайдеров с 2028 г.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7221F9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 xml:space="preserve">ст. 5 </w:t>
            </w:r>
            <w:proofErr w:type="spellStart"/>
            <w:r>
              <w:rPr>
                <w:sz w:val="17"/>
                <w:szCs w:val="17"/>
              </w:rPr>
              <w:t>пп</w:t>
            </w:r>
            <w:proofErr w:type="spellEnd"/>
            <w:r>
              <w:rPr>
                <w:sz w:val="17"/>
                <w:szCs w:val="17"/>
              </w:rPr>
              <w:t>. 3), 15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8E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8DFF82" w14:textId="77777777" w:rsidR="00DC3E4C" w:rsidRDefault="00000000">
            <w:pPr>
              <w:spacing w:after="20"/>
            </w:pPr>
            <w:r>
              <w:rPr>
                <w:b/>
                <w:bCs/>
                <w:color w:val="B42318"/>
                <w:sz w:val="17"/>
                <w:szCs w:val="17"/>
              </w:rPr>
              <w:t>КРИТИЧНО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9004F5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Анализ регуляторного воздействия; альтернатива — реестр/сертификация специалистов; переходный период</w:t>
            </w:r>
          </w:p>
        </w:tc>
      </w:tr>
      <w:tr w:rsidR="00DC3E4C" w14:paraId="72390C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01046B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Конфликт интересов центра оценки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133ECE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ст. 11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4D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5D5F0B" w14:textId="77777777" w:rsidR="00DC3E4C" w:rsidRDefault="00000000">
            <w:pPr>
              <w:spacing w:after="20"/>
            </w:pPr>
            <w:r>
              <w:rPr>
                <w:b/>
                <w:bCs/>
                <w:color w:val="9A6700"/>
                <w:sz w:val="17"/>
                <w:szCs w:val="17"/>
              </w:rPr>
              <w:t>ДОРАБОТАТЬ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140CBA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Развести оценку и контроль исполнения; внешний мониторинг</w:t>
            </w:r>
          </w:p>
        </w:tc>
      </w:tr>
      <w:tr w:rsidR="00DC3E4C" w14:paraId="094293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9B5E78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Нет презумпции инклюзии и ресурсных нормативов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83D4A0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ст. 13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4D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80A5FD" w14:textId="77777777" w:rsidR="00DC3E4C" w:rsidRDefault="00000000">
            <w:pPr>
              <w:spacing w:after="20"/>
            </w:pPr>
            <w:r>
              <w:rPr>
                <w:b/>
                <w:bCs/>
                <w:color w:val="9A6700"/>
                <w:sz w:val="17"/>
                <w:szCs w:val="17"/>
              </w:rPr>
              <w:t>ДОРАБОТАТЬ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6CA6A9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Общий класс по умолчанию; нормативы тьюторов/ассистентов и наполняемости</w:t>
            </w:r>
          </w:p>
        </w:tc>
      </w:tr>
      <w:tr w:rsidR="00DC3E4C" w14:paraId="3BCF91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2A742E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Терминология и модель не по Конвенции ООН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B7DD3B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ст. 1, 3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4D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AEF614" w14:textId="77777777" w:rsidR="00DC3E4C" w:rsidRDefault="00000000">
            <w:pPr>
              <w:spacing w:after="20"/>
            </w:pPr>
            <w:r>
              <w:rPr>
                <w:b/>
                <w:bCs/>
                <w:color w:val="9A6700"/>
                <w:sz w:val="17"/>
                <w:szCs w:val="17"/>
              </w:rPr>
              <w:t>ДОРАБОТАТЬ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232859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Перейти на «дети с инвалидностью/с особыми образовательными потребностями»; принцип наилучших интересов ребёнка</w:t>
            </w:r>
          </w:p>
        </w:tc>
      </w:tr>
      <w:tr w:rsidR="00DC3E4C" w14:paraId="66187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1F439D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Юридико-технические дефекты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71AF2F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ст. 1, 6, 7, 12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4D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5A6D0D" w14:textId="77777777" w:rsidR="00DC3E4C" w:rsidRDefault="00000000">
            <w:pPr>
              <w:spacing w:after="20"/>
            </w:pPr>
            <w:r>
              <w:rPr>
                <w:b/>
                <w:bCs/>
                <w:color w:val="9A6700"/>
                <w:sz w:val="17"/>
                <w:szCs w:val="17"/>
              </w:rPr>
              <w:t>ДОРАБОТАТЬ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16506F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Унифицировать названия центров; «дети (лица)»; «трудоустройство детей» → «выпускников»; «обеспечивают» → «содействуют»</w:t>
            </w:r>
          </w:p>
        </w:tc>
      </w:tr>
    </w:tbl>
    <w:p w14:paraId="5444F5C5" w14:textId="77777777" w:rsidR="00DC3E4C" w:rsidRDefault="00000000">
      <w:pPr>
        <w:pStyle w:val="2"/>
        <w:spacing w:before="200" w:after="100"/>
      </w:pPr>
      <w:r>
        <w:t>4. Сравнение с международными аналогами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850"/>
        <w:gridCol w:w="1950"/>
        <w:gridCol w:w="1950"/>
        <w:gridCol w:w="2388"/>
      </w:tblGrid>
      <w:tr w:rsidR="00DC3E4C" w14:paraId="3CD9513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955E3B" w14:textId="77777777" w:rsidR="00DC3E4C" w:rsidRDefault="00000000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>Параметр</w:t>
            </w:r>
          </w:p>
        </w:tc>
        <w:tc>
          <w:tcPr>
            <w:tcW w:w="1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4CEB35" w14:textId="77777777" w:rsidR="00DC3E4C" w:rsidRDefault="00000000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>Проект РК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E807C7" w14:textId="77777777" w:rsidR="00DC3E4C" w:rsidRDefault="00000000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>США (IDEA)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7F279F" w14:textId="77777777" w:rsidR="00DC3E4C" w:rsidRDefault="00000000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>Великобритания (SEND)</w:t>
            </w:r>
          </w:p>
        </w:tc>
        <w:tc>
          <w:tcPr>
            <w:tcW w:w="23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1FDFCC" w14:textId="77777777" w:rsidR="00DC3E4C" w:rsidRDefault="00000000">
            <w:pPr>
              <w:spacing w:after="20"/>
            </w:pPr>
            <w:r>
              <w:rPr>
                <w:b/>
                <w:bCs/>
                <w:color w:val="FFFFFF"/>
                <w:sz w:val="17"/>
                <w:szCs w:val="17"/>
              </w:rPr>
              <w:t>Германия (SGB IX)</w:t>
            </w:r>
          </w:p>
        </w:tc>
      </w:tr>
      <w:tr w:rsidR="00DC3E4C" w14:paraId="304550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0D054A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Ранняя помощь</w:t>
            </w:r>
          </w:p>
        </w:tc>
        <w:tc>
          <w:tcPr>
            <w:tcW w:w="1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90DA13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0–3 года, затем разрыв до школы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0ADDDA" w14:textId="77777777" w:rsidR="00DC3E4C" w:rsidRDefault="00000000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Part</w:t>
            </w:r>
            <w:proofErr w:type="spellEnd"/>
            <w:r>
              <w:rPr>
                <w:sz w:val="17"/>
                <w:szCs w:val="17"/>
              </w:rPr>
              <w:t xml:space="preserve"> C: 0–3 года, затем переход в </w:t>
            </w:r>
            <w:proofErr w:type="spellStart"/>
            <w:r>
              <w:rPr>
                <w:sz w:val="17"/>
                <w:szCs w:val="17"/>
              </w:rPr>
              <w:t>Part</w:t>
            </w:r>
            <w:proofErr w:type="spellEnd"/>
            <w:r>
              <w:rPr>
                <w:sz w:val="17"/>
                <w:szCs w:val="17"/>
              </w:rPr>
              <w:t xml:space="preserve"> B (3–21) по правилам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EDAA98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Через EHC-план с 0 до 25 лет</w:t>
            </w:r>
          </w:p>
        </w:tc>
        <w:tc>
          <w:tcPr>
            <w:tcW w:w="23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B65E1D" w14:textId="77777777" w:rsidR="00DC3E4C" w:rsidRDefault="00000000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Frühförderung</w:t>
            </w:r>
            <w:proofErr w:type="spellEnd"/>
            <w:r>
              <w:rPr>
                <w:sz w:val="17"/>
                <w:szCs w:val="17"/>
              </w:rPr>
              <w:t xml:space="preserve"> до поступления в школу</w:t>
            </w:r>
          </w:p>
        </w:tc>
      </w:tr>
      <w:tr w:rsidR="00DC3E4C" w:rsidRPr="00B70027" w14:paraId="258BB9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3419DD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Единый план</w:t>
            </w:r>
          </w:p>
        </w:tc>
        <w:tc>
          <w:tcPr>
            <w:tcW w:w="1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D13582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ИПП в модуле, обязательность для исполнителей не прописана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FEB0BD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IFSP (0–3), IEP (3–21) — юридически обязательны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CF2DD0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EHC-план — обязателен для местной власти</w:t>
            </w:r>
          </w:p>
        </w:tc>
        <w:tc>
          <w:tcPr>
            <w:tcW w:w="23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1D2E73" w14:textId="77777777" w:rsidR="00DC3E4C" w:rsidRPr="00B70027" w:rsidRDefault="00000000">
            <w:pPr>
              <w:spacing w:after="20"/>
              <w:rPr>
                <w:lang w:val="de-DE"/>
              </w:rPr>
            </w:pPr>
            <w:r w:rsidRPr="00B70027">
              <w:rPr>
                <w:sz w:val="17"/>
                <w:szCs w:val="17"/>
                <w:lang w:val="de-DE"/>
              </w:rPr>
              <w:t xml:space="preserve">Förder- und Behandlungsplan </w:t>
            </w:r>
            <w:r>
              <w:rPr>
                <w:sz w:val="17"/>
                <w:szCs w:val="17"/>
              </w:rPr>
              <w:t>в</w:t>
            </w:r>
            <w:r w:rsidRPr="00B70027">
              <w:rPr>
                <w:sz w:val="17"/>
                <w:szCs w:val="17"/>
                <w:lang w:val="de-DE"/>
              </w:rPr>
              <w:t xml:space="preserve"> </w:t>
            </w:r>
            <w:r>
              <w:rPr>
                <w:sz w:val="17"/>
                <w:szCs w:val="17"/>
              </w:rPr>
              <w:t>рамках</w:t>
            </w:r>
            <w:r w:rsidRPr="00B70027">
              <w:rPr>
                <w:sz w:val="17"/>
                <w:szCs w:val="17"/>
                <w:lang w:val="de-DE"/>
              </w:rPr>
              <w:t xml:space="preserve"> «</w:t>
            </w:r>
            <w:r>
              <w:rPr>
                <w:sz w:val="17"/>
                <w:szCs w:val="17"/>
              </w:rPr>
              <w:t>комплексной</w:t>
            </w:r>
            <w:r w:rsidRPr="00B70027">
              <w:rPr>
                <w:sz w:val="17"/>
                <w:szCs w:val="17"/>
                <w:lang w:val="de-DE"/>
              </w:rPr>
              <w:t xml:space="preserve"> </w:t>
            </w:r>
            <w:r>
              <w:rPr>
                <w:sz w:val="17"/>
                <w:szCs w:val="17"/>
              </w:rPr>
              <w:t>услуги</w:t>
            </w:r>
            <w:r w:rsidRPr="00B70027">
              <w:rPr>
                <w:sz w:val="17"/>
                <w:szCs w:val="17"/>
                <w:lang w:val="de-DE"/>
              </w:rPr>
              <w:t>»</w:t>
            </w:r>
          </w:p>
        </w:tc>
      </w:tr>
      <w:tr w:rsidR="00DC3E4C" w14:paraId="440816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660838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Сроки</w:t>
            </w:r>
          </w:p>
        </w:tc>
        <w:tc>
          <w:tcPr>
            <w:tcW w:w="1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5645FD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Не установлены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C7E3E3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45 дней до IFSP; 60 дней на первичную оценку (</w:t>
            </w:r>
            <w:proofErr w:type="spellStart"/>
            <w:r>
              <w:rPr>
                <w:sz w:val="17"/>
                <w:szCs w:val="17"/>
              </w:rPr>
              <w:t>Part</w:t>
            </w:r>
            <w:proofErr w:type="spellEnd"/>
            <w:r>
              <w:rPr>
                <w:sz w:val="17"/>
                <w:szCs w:val="17"/>
              </w:rPr>
              <w:t xml:space="preserve"> B)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7E4160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20 недель от запроса до плана</w:t>
            </w:r>
          </w:p>
        </w:tc>
        <w:tc>
          <w:tcPr>
            <w:tcW w:w="23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9EC568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Общие сроки SGB IX (определение компетенции — 2 недели)</w:t>
            </w:r>
          </w:p>
        </w:tc>
      </w:tr>
      <w:tr w:rsidR="00DC3E4C" w14:paraId="1775B7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488044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Координатор</w:t>
            </w:r>
          </w:p>
        </w:tc>
        <w:tc>
          <w:tcPr>
            <w:tcW w:w="1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6D6D18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Не определён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FF1AFF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 xml:space="preserve">Service </w:t>
            </w:r>
            <w:proofErr w:type="spellStart"/>
            <w:r>
              <w:rPr>
                <w:sz w:val="17"/>
                <w:szCs w:val="17"/>
              </w:rPr>
              <w:t>coordinator</w:t>
            </w:r>
            <w:proofErr w:type="spellEnd"/>
            <w:r>
              <w:rPr>
                <w:sz w:val="17"/>
                <w:szCs w:val="17"/>
              </w:rPr>
              <w:t xml:space="preserve"> обязателен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BB63FB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Сотрудник местной власти + SENCO в школе</w:t>
            </w:r>
          </w:p>
        </w:tc>
        <w:tc>
          <w:tcPr>
            <w:tcW w:w="23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F768A0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Междисциплинарный центр как единая точка</w:t>
            </w:r>
          </w:p>
        </w:tc>
      </w:tr>
      <w:tr w:rsidR="00DC3E4C" w14:paraId="7793F1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00959C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Обжалование</w:t>
            </w:r>
          </w:p>
        </w:tc>
        <w:tc>
          <w:tcPr>
            <w:tcW w:w="1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7842DD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В общем порядке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A9CCCF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 xml:space="preserve">Медиация, </w:t>
            </w:r>
            <w:proofErr w:type="spellStart"/>
            <w:r>
              <w:rPr>
                <w:sz w:val="17"/>
                <w:szCs w:val="17"/>
              </w:rPr>
              <w:t>due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process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hearing</w:t>
            </w:r>
            <w:proofErr w:type="spellEnd"/>
            <w:r>
              <w:rPr>
                <w:sz w:val="17"/>
                <w:szCs w:val="17"/>
              </w:rPr>
              <w:t>, независимая оценка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2307B4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 xml:space="preserve">Медиация + SEND </w:t>
            </w:r>
            <w:proofErr w:type="spellStart"/>
            <w:r>
              <w:rPr>
                <w:sz w:val="17"/>
                <w:szCs w:val="17"/>
              </w:rPr>
              <w:t>Tribunal</w:t>
            </w:r>
            <w:proofErr w:type="spellEnd"/>
          </w:p>
        </w:tc>
        <w:tc>
          <w:tcPr>
            <w:tcW w:w="23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EB4A72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Возражение + социальный суд</w:t>
            </w:r>
          </w:p>
        </w:tc>
      </w:tr>
      <w:tr w:rsidR="00DC3E4C" w14:paraId="67821F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9AE511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Инклюзия по умолчанию</w:t>
            </w:r>
          </w:p>
        </w:tc>
        <w:tc>
          <w:tcPr>
            <w:tcW w:w="1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52754C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Не закреплена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6AC053" w14:textId="77777777" w:rsidR="00DC3E4C" w:rsidRDefault="00000000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Least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restrictive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environment</w:t>
            </w:r>
            <w:proofErr w:type="spellEnd"/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60FBB8" w14:textId="77777777" w:rsidR="00DC3E4C" w:rsidRPr="00B70027" w:rsidRDefault="00000000">
            <w:pPr>
              <w:spacing w:after="20"/>
              <w:rPr>
                <w:lang w:val="en-US"/>
              </w:rPr>
            </w:pPr>
            <w:r>
              <w:rPr>
                <w:sz w:val="17"/>
                <w:szCs w:val="17"/>
              </w:rPr>
              <w:t>Презумпция</w:t>
            </w:r>
            <w:r w:rsidRPr="00B70027">
              <w:rPr>
                <w:sz w:val="17"/>
                <w:szCs w:val="17"/>
                <w:lang w:val="en-US"/>
              </w:rPr>
              <w:t xml:space="preserve"> </w:t>
            </w:r>
            <w:r>
              <w:rPr>
                <w:sz w:val="17"/>
                <w:szCs w:val="17"/>
              </w:rPr>
              <w:t>обычной</w:t>
            </w:r>
            <w:r w:rsidRPr="00B70027">
              <w:rPr>
                <w:sz w:val="17"/>
                <w:szCs w:val="17"/>
                <w:lang w:val="en-US"/>
              </w:rPr>
              <w:t xml:space="preserve"> </w:t>
            </w:r>
            <w:r>
              <w:rPr>
                <w:sz w:val="17"/>
                <w:szCs w:val="17"/>
              </w:rPr>
              <w:t>школы</w:t>
            </w:r>
            <w:r w:rsidRPr="00B70027">
              <w:rPr>
                <w:sz w:val="17"/>
                <w:szCs w:val="17"/>
                <w:lang w:val="en-US"/>
              </w:rPr>
              <w:t xml:space="preserve"> (Children and Families Act 2014)</w:t>
            </w:r>
          </w:p>
        </w:tc>
        <w:tc>
          <w:tcPr>
            <w:tcW w:w="23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A58F96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Зависит от земли; сеть спецшкол сохраняется</w:t>
            </w:r>
          </w:p>
        </w:tc>
      </w:tr>
      <w:tr w:rsidR="00DC3E4C" w14:paraId="785CF1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F12EF0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Финансирование</w:t>
            </w:r>
          </w:p>
        </w:tc>
        <w:tc>
          <w:tcPr>
            <w:tcW w:w="1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A2653D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Бюджет, без механизма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12838B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Федеральные гранты + штат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4D2FAD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 xml:space="preserve">High </w:t>
            </w:r>
            <w:proofErr w:type="spellStart"/>
            <w:r>
              <w:rPr>
                <w:sz w:val="17"/>
                <w:szCs w:val="17"/>
              </w:rPr>
              <w:t>needs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block</w:t>
            </w:r>
            <w:proofErr w:type="spellEnd"/>
          </w:p>
        </w:tc>
        <w:tc>
          <w:tcPr>
            <w:tcW w:w="23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2B0B49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Больничные кассы + интеграционная помощь</w:t>
            </w:r>
          </w:p>
        </w:tc>
      </w:tr>
      <w:tr w:rsidR="00DC3E4C" w14:paraId="5D465E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991BA1" w14:textId="77777777" w:rsidR="00DC3E4C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Регулирование провайдеров</w:t>
            </w:r>
          </w:p>
        </w:tc>
        <w:tc>
          <w:tcPr>
            <w:tcW w:w="1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C5AC1B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Лицензия на организацию (с 2028)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685FA0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Сертификация специалистов штатом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295278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Регистрация специалистов, инспекция школ</w:t>
            </w:r>
          </w:p>
        </w:tc>
        <w:tc>
          <w:tcPr>
            <w:tcW w:w="23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4D9B2A" w14:textId="77777777" w:rsidR="00DC3E4C" w:rsidRDefault="00000000">
            <w:pPr>
              <w:spacing w:after="20"/>
            </w:pPr>
            <w:r>
              <w:rPr>
                <w:sz w:val="17"/>
                <w:szCs w:val="17"/>
              </w:rPr>
              <w:t>Договоры центров с плательщиками</w:t>
            </w:r>
          </w:p>
        </w:tc>
      </w:tr>
    </w:tbl>
    <w:p w14:paraId="6F9F1A41" w14:textId="77777777" w:rsidR="00DC3E4C" w:rsidRDefault="00000000">
      <w:pPr>
        <w:spacing w:before="60" w:after="60" w:line="252" w:lineRule="auto"/>
      </w:pPr>
      <w:r>
        <w:rPr>
          <w:i/>
          <w:iCs/>
          <w:color w:val="595959"/>
          <w:sz w:val="16"/>
          <w:szCs w:val="16"/>
        </w:rPr>
        <w:t>Примечание: сравнение упрощено для целей позиционирования; детали зарубежных систем перед официальным использованием стоит сверить с первоисточниками.</w:t>
      </w:r>
    </w:p>
    <w:p w14:paraId="45BF3536" w14:textId="77777777" w:rsidR="00DC3E4C" w:rsidRDefault="00000000">
      <w:pPr>
        <w:pStyle w:val="2"/>
        <w:spacing w:before="200" w:after="100"/>
      </w:pPr>
      <w:r>
        <w:t>5. Итоговая позиция</w:t>
      </w:r>
    </w:p>
    <w:p w14:paraId="53692D5C" w14:textId="77777777" w:rsidR="00DC3E4C" w:rsidRDefault="00000000">
      <w:pPr>
        <w:spacing w:after="110" w:line="276" w:lineRule="auto"/>
        <w:jc w:val="both"/>
      </w:pPr>
      <w:r>
        <w:rPr>
          <w:b/>
          <w:bCs/>
        </w:rPr>
        <w:t xml:space="preserve">Позиция: концепцию поддержать, текущую редакцию — не поддерживать без доработки. </w:t>
      </w:r>
      <w:r>
        <w:t>Проект соответствует международному вектору, но в нынешнем виде создаёт обязанности без механизмов исполнения и права без способов их защитить.</w:t>
      </w:r>
    </w:p>
    <w:p w14:paraId="04FE0CF9" w14:textId="77777777" w:rsidR="00DC3E4C" w:rsidRDefault="00000000">
      <w:pPr>
        <w:spacing w:after="110" w:line="276" w:lineRule="auto"/>
        <w:jc w:val="both"/>
      </w:pPr>
      <w:r>
        <w:t>Пороговые условия, при выполнении которых редакцию можно поддержать:</w:t>
      </w:r>
    </w:p>
    <w:p w14:paraId="21446B2D" w14:textId="77777777" w:rsidR="00DC3E4C" w:rsidRDefault="00000000">
      <w:pPr>
        <w:pStyle w:val="a4"/>
        <w:numPr>
          <w:ilvl w:val="0"/>
          <w:numId w:val="3"/>
        </w:numPr>
        <w:spacing w:after="80" w:line="264" w:lineRule="auto"/>
      </w:pPr>
      <w:r>
        <w:rPr>
          <w:b/>
          <w:bCs/>
        </w:rPr>
        <w:t xml:space="preserve">Сроки </w:t>
      </w:r>
      <w:r>
        <w:t>выявления, оценки, формирования и пересмотра ИПП закреплены в законе.</w:t>
      </w:r>
    </w:p>
    <w:p w14:paraId="58D05219" w14:textId="77777777" w:rsidR="00DC3E4C" w:rsidRDefault="00000000">
      <w:pPr>
        <w:pStyle w:val="a4"/>
        <w:numPr>
          <w:ilvl w:val="0"/>
          <w:numId w:val="3"/>
        </w:numPr>
        <w:spacing w:after="80" w:line="264" w:lineRule="auto"/>
      </w:pPr>
      <w:r>
        <w:rPr>
          <w:b/>
          <w:bCs/>
        </w:rPr>
        <w:lastRenderedPageBreak/>
        <w:t xml:space="preserve">Обжалование: </w:t>
      </w:r>
      <w:r>
        <w:t>быстрый досудебный механизм, право на независимую оценку, возможность оспорить содержание и неисполнение ИПП.</w:t>
      </w:r>
    </w:p>
    <w:p w14:paraId="4AEA5E20" w14:textId="77777777" w:rsidR="00DC3E4C" w:rsidRDefault="00000000">
      <w:pPr>
        <w:pStyle w:val="a4"/>
        <w:numPr>
          <w:ilvl w:val="0"/>
          <w:numId w:val="3"/>
        </w:numPr>
        <w:spacing w:after="80" w:line="264" w:lineRule="auto"/>
      </w:pPr>
      <w:r>
        <w:rPr>
          <w:b/>
          <w:bCs/>
        </w:rPr>
        <w:t xml:space="preserve">Ответственность: </w:t>
      </w:r>
      <w:r>
        <w:t>назначен координатор ИПП; понятно, кто отвечает за каждую часть плана.</w:t>
      </w:r>
    </w:p>
    <w:p w14:paraId="1C29D1B0" w14:textId="77777777" w:rsidR="00DC3E4C" w:rsidRDefault="00000000">
      <w:pPr>
        <w:pStyle w:val="a4"/>
        <w:numPr>
          <w:ilvl w:val="0"/>
          <w:numId w:val="3"/>
        </w:numPr>
        <w:spacing w:after="80" w:line="264" w:lineRule="auto"/>
      </w:pPr>
      <w:r>
        <w:rPr>
          <w:b/>
          <w:bCs/>
        </w:rPr>
        <w:t xml:space="preserve">Деньги: </w:t>
      </w:r>
      <w:r>
        <w:t>есть финансово-экономический расчёт и механизм, по которому финансирование следует за ребёнком.</w:t>
      </w:r>
    </w:p>
    <w:p w14:paraId="0B5DFB2C" w14:textId="77777777" w:rsidR="00DC3E4C" w:rsidRDefault="00000000">
      <w:pPr>
        <w:pStyle w:val="a4"/>
        <w:numPr>
          <w:ilvl w:val="0"/>
          <w:numId w:val="3"/>
        </w:numPr>
        <w:spacing w:after="80" w:line="264" w:lineRule="auto"/>
      </w:pPr>
      <w:r>
        <w:rPr>
          <w:b/>
          <w:bCs/>
        </w:rPr>
        <w:t xml:space="preserve">Переход: </w:t>
      </w:r>
      <w:r>
        <w:t>переходные положения и реалистичный срок ввода; права детей, уже получающих помощь, не прерываются.</w:t>
      </w:r>
    </w:p>
    <w:p w14:paraId="2F797D3C" w14:textId="77777777" w:rsidR="00DC3E4C" w:rsidRDefault="00000000">
      <w:pPr>
        <w:spacing w:after="110" w:line="276" w:lineRule="auto"/>
        <w:jc w:val="both"/>
      </w:pPr>
      <w:r>
        <w:t>Второй приоритет (желательно, но не блокирует): привести терминологию к Конвенции ООН, исключить принудительные обязанности родителей, пересмотреть модель лицензирования, закрепить презумпцию инклюзии, устранить юридико-технические дефекты.</w:t>
      </w:r>
    </w:p>
    <w:p w14:paraId="737DA37B" w14:textId="34C8D2CC" w:rsidR="00DC3E4C" w:rsidRDefault="00DC3E4C" w:rsidP="00B70027"/>
    <w:sectPr w:rsidR="00DC3E4C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03E20" w14:textId="77777777" w:rsidR="00071675" w:rsidRDefault="00071675">
      <w:r>
        <w:separator/>
      </w:r>
    </w:p>
  </w:endnote>
  <w:endnote w:type="continuationSeparator" w:id="0">
    <w:p w14:paraId="0A28E568" w14:textId="77777777" w:rsidR="00071675" w:rsidRDefault="00071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CC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17CD6" w14:textId="77777777" w:rsidR="00DC3E4C" w:rsidRDefault="00000000">
    <w:pPr>
      <w:jc w:val="right"/>
    </w:pPr>
    <w:r>
      <w:rPr>
        <w:color w:val="808080"/>
        <w:sz w:val="16"/>
        <w:szCs w:val="16"/>
      </w:rPr>
      <w:t xml:space="preserve">Стр.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B70027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9D7F" w14:textId="45383FF0" w:rsidR="00DC3E4C" w:rsidRDefault="00000000">
    <w:pPr>
      <w:jc w:val="right"/>
    </w:pPr>
    <w:r>
      <w:rPr>
        <w:color w:val="808080"/>
        <w:sz w:val="16"/>
        <w:szCs w:val="16"/>
      </w:rPr>
      <w:t xml:space="preserve">Стр.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B70027">
      <w:rPr>
        <w:noProof/>
        <w:color w:val="808080"/>
        <w:sz w:val="16"/>
        <w:szCs w:val="16"/>
      </w:rPr>
      <w:t>15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65557" w14:textId="77777777" w:rsidR="00071675" w:rsidRDefault="00071675">
      <w:r>
        <w:separator/>
      </w:r>
    </w:p>
  </w:footnote>
  <w:footnote w:type="continuationSeparator" w:id="0">
    <w:p w14:paraId="55941C10" w14:textId="77777777" w:rsidR="00071675" w:rsidRDefault="00071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85733"/>
    <w:multiLevelType w:val="hybridMultilevel"/>
    <w:tmpl w:val="8F40EE28"/>
    <w:lvl w:ilvl="0" w:tplc="384E717A">
      <w:start w:val="1"/>
      <w:numFmt w:val="bullet"/>
      <w:lvlText w:val="●"/>
      <w:lvlJc w:val="left"/>
      <w:pPr>
        <w:ind w:left="720" w:hanging="360"/>
      </w:pPr>
    </w:lvl>
    <w:lvl w:ilvl="1" w:tplc="BC906942">
      <w:start w:val="1"/>
      <w:numFmt w:val="bullet"/>
      <w:lvlText w:val="○"/>
      <w:lvlJc w:val="left"/>
      <w:pPr>
        <w:ind w:left="1440" w:hanging="360"/>
      </w:pPr>
    </w:lvl>
    <w:lvl w:ilvl="2" w:tplc="A7B091FE">
      <w:start w:val="1"/>
      <w:numFmt w:val="bullet"/>
      <w:lvlText w:val="■"/>
      <w:lvlJc w:val="left"/>
      <w:pPr>
        <w:ind w:left="2160" w:hanging="360"/>
      </w:pPr>
    </w:lvl>
    <w:lvl w:ilvl="3" w:tplc="2098DD26">
      <w:start w:val="1"/>
      <w:numFmt w:val="bullet"/>
      <w:lvlText w:val="●"/>
      <w:lvlJc w:val="left"/>
      <w:pPr>
        <w:ind w:left="2880" w:hanging="360"/>
      </w:pPr>
    </w:lvl>
    <w:lvl w:ilvl="4" w:tplc="B6789A9C">
      <w:start w:val="1"/>
      <w:numFmt w:val="bullet"/>
      <w:lvlText w:val="○"/>
      <w:lvlJc w:val="left"/>
      <w:pPr>
        <w:ind w:left="3600" w:hanging="360"/>
      </w:pPr>
    </w:lvl>
    <w:lvl w:ilvl="5" w:tplc="BD725CC2">
      <w:start w:val="1"/>
      <w:numFmt w:val="bullet"/>
      <w:lvlText w:val="■"/>
      <w:lvlJc w:val="left"/>
      <w:pPr>
        <w:ind w:left="4320" w:hanging="360"/>
      </w:pPr>
    </w:lvl>
    <w:lvl w:ilvl="6" w:tplc="ECC282A8">
      <w:start w:val="1"/>
      <w:numFmt w:val="bullet"/>
      <w:lvlText w:val="●"/>
      <w:lvlJc w:val="left"/>
      <w:pPr>
        <w:ind w:left="5040" w:hanging="360"/>
      </w:pPr>
    </w:lvl>
    <w:lvl w:ilvl="7" w:tplc="EB526482">
      <w:start w:val="1"/>
      <w:numFmt w:val="bullet"/>
      <w:lvlText w:val="●"/>
      <w:lvlJc w:val="left"/>
      <w:pPr>
        <w:ind w:left="5760" w:hanging="360"/>
      </w:pPr>
    </w:lvl>
    <w:lvl w:ilvl="8" w:tplc="6C94D6E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C25530"/>
    <w:multiLevelType w:val="hybridMultilevel"/>
    <w:tmpl w:val="AB50CAF0"/>
    <w:lvl w:ilvl="0" w:tplc="D158C37A">
      <w:start w:val="1"/>
      <w:numFmt w:val="decimal"/>
      <w:lvlText w:val="%1."/>
      <w:lvlJc w:val="left"/>
      <w:pPr>
        <w:ind w:left="500" w:hanging="320"/>
      </w:pPr>
    </w:lvl>
    <w:lvl w:ilvl="1" w:tplc="9BE87BC0">
      <w:numFmt w:val="decimal"/>
      <w:lvlText w:val=""/>
      <w:lvlJc w:val="left"/>
    </w:lvl>
    <w:lvl w:ilvl="2" w:tplc="182CB8DA">
      <w:numFmt w:val="decimal"/>
      <w:lvlText w:val=""/>
      <w:lvlJc w:val="left"/>
    </w:lvl>
    <w:lvl w:ilvl="3" w:tplc="18AE36FA">
      <w:numFmt w:val="decimal"/>
      <w:lvlText w:val=""/>
      <w:lvlJc w:val="left"/>
    </w:lvl>
    <w:lvl w:ilvl="4" w:tplc="9F982798">
      <w:numFmt w:val="decimal"/>
      <w:lvlText w:val=""/>
      <w:lvlJc w:val="left"/>
    </w:lvl>
    <w:lvl w:ilvl="5" w:tplc="7AF80466">
      <w:numFmt w:val="decimal"/>
      <w:lvlText w:val=""/>
      <w:lvlJc w:val="left"/>
    </w:lvl>
    <w:lvl w:ilvl="6" w:tplc="0CCC2CE8">
      <w:numFmt w:val="decimal"/>
      <w:lvlText w:val=""/>
      <w:lvlJc w:val="left"/>
    </w:lvl>
    <w:lvl w:ilvl="7" w:tplc="0F5CB458">
      <w:numFmt w:val="decimal"/>
      <w:lvlText w:val=""/>
      <w:lvlJc w:val="left"/>
    </w:lvl>
    <w:lvl w:ilvl="8" w:tplc="04D23CB8">
      <w:numFmt w:val="decimal"/>
      <w:lvlText w:val=""/>
      <w:lvlJc w:val="left"/>
    </w:lvl>
  </w:abstractNum>
  <w:abstractNum w:abstractNumId="2" w15:restartNumberingAfterBreak="0">
    <w:nsid w:val="794E0A66"/>
    <w:multiLevelType w:val="hybridMultilevel"/>
    <w:tmpl w:val="2880164C"/>
    <w:lvl w:ilvl="0" w:tplc="B23C514A">
      <w:start w:val="1"/>
      <w:numFmt w:val="bullet"/>
      <w:lvlText w:val="•"/>
      <w:lvlJc w:val="left"/>
      <w:pPr>
        <w:ind w:left="500" w:hanging="280"/>
      </w:pPr>
    </w:lvl>
    <w:lvl w:ilvl="1" w:tplc="E1540858">
      <w:numFmt w:val="decimal"/>
      <w:lvlText w:val=""/>
      <w:lvlJc w:val="left"/>
    </w:lvl>
    <w:lvl w:ilvl="2" w:tplc="7FE856B6">
      <w:numFmt w:val="decimal"/>
      <w:lvlText w:val=""/>
      <w:lvlJc w:val="left"/>
    </w:lvl>
    <w:lvl w:ilvl="3" w:tplc="EFD8C1EC">
      <w:numFmt w:val="decimal"/>
      <w:lvlText w:val=""/>
      <w:lvlJc w:val="left"/>
    </w:lvl>
    <w:lvl w:ilvl="4" w:tplc="2B76B17E">
      <w:numFmt w:val="decimal"/>
      <w:lvlText w:val=""/>
      <w:lvlJc w:val="left"/>
    </w:lvl>
    <w:lvl w:ilvl="5" w:tplc="CDAE35CE">
      <w:numFmt w:val="decimal"/>
      <w:lvlText w:val=""/>
      <w:lvlJc w:val="left"/>
    </w:lvl>
    <w:lvl w:ilvl="6" w:tplc="7F2E714E">
      <w:numFmt w:val="decimal"/>
      <w:lvlText w:val=""/>
      <w:lvlJc w:val="left"/>
    </w:lvl>
    <w:lvl w:ilvl="7" w:tplc="60C4D4AE">
      <w:numFmt w:val="decimal"/>
      <w:lvlText w:val=""/>
      <w:lvlJc w:val="left"/>
    </w:lvl>
    <w:lvl w:ilvl="8" w:tplc="A4AC092A">
      <w:numFmt w:val="decimal"/>
      <w:lvlText w:val=""/>
      <w:lvlJc w:val="left"/>
    </w:lvl>
  </w:abstractNum>
  <w:num w:numId="1" w16cid:durableId="256794502">
    <w:abstractNumId w:val="0"/>
    <w:lvlOverride w:ilvl="0">
      <w:startOverride w:val="1"/>
    </w:lvlOverride>
  </w:num>
  <w:num w:numId="2" w16cid:durableId="760298620">
    <w:abstractNumId w:val="2"/>
    <w:lvlOverride w:ilvl="0">
      <w:startOverride w:val="1"/>
    </w:lvlOverride>
  </w:num>
  <w:num w:numId="3" w16cid:durableId="6222708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E4C"/>
    <w:rsid w:val="00071675"/>
    <w:rsid w:val="00457AB9"/>
    <w:rsid w:val="00B70027"/>
    <w:rsid w:val="00DC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8DFA3"/>
  <w15:docId w15:val="{D6694A57-CBA7-4ECC-B899-45A80C147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2E5597"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8817</Words>
  <Characters>50257</Characters>
  <Application>Microsoft Office Word</Application>
  <DocSecurity>0</DocSecurity>
  <Lines>418</Lines>
  <Paragraphs>117</Paragraphs>
  <ScaleCrop>false</ScaleCrop>
  <Company/>
  <LinksUpToDate>false</LinksUpToDate>
  <CharactersWithSpaces>58957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Olzhabay, Askhat D (Astana - KZ)</cp:lastModifiedBy>
  <cp:revision>2</cp:revision>
  <dcterms:created xsi:type="dcterms:W3CDTF">2026-10-01T10:42:00Z</dcterms:created>
  <dcterms:modified xsi:type="dcterms:W3CDTF">2026-10-01T10:53:00Z</dcterms:modified>
</cp:coreProperties>
</file>